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D7C8" w14:textId="77777777" w:rsidR="00ED76E5" w:rsidRDefault="00ED76E5" w:rsidP="00ED76E5">
      <w:pPr>
        <w:spacing w:after="200"/>
        <w:jc w:val="center"/>
        <w:rPr>
          <w:rFonts w:eastAsia="Arial"/>
          <w:b/>
          <w:color w:val="000066"/>
          <w:sz w:val="52"/>
          <w:szCs w:val="52"/>
        </w:rPr>
      </w:pPr>
    </w:p>
    <w:p w14:paraId="7022D7C9" w14:textId="77777777" w:rsidR="00ED76E5" w:rsidRDefault="00ED76E5" w:rsidP="00ED76E5">
      <w:pPr>
        <w:spacing w:after="200"/>
        <w:jc w:val="center"/>
        <w:rPr>
          <w:rFonts w:eastAsia="Arial"/>
          <w:b/>
          <w:color w:val="000066"/>
          <w:sz w:val="52"/>
          <w:szCs w:val="52"/>
        </w:rPr>
      </w:pPr>
    </w:p>
    <w:p w14:paraId="7022D7CA" w14:textId="77777777" w:rsidR="00ED76E5" w:rsidRDefault="00ED76E5" w:rsidP="00ED76E5">
      <w:pPr>
        <w:spacing w:after="200"/>
        <w:jc w:val="center"/>
        <w:rPr>
          <w:rFonts w:eastAsia="Arial"/>
          <w:b/>
          <w:color w:val="000066"/>
          <w:sz w:val="52"/>
          <w:szCs w:val="52"/>
        </w:rPr>
      </w:pPr>
    </w:p>
    <w:p w14:paraId="7022D7CB" w14:textId="77777777" w:rsidR="00ED76E5" w:rsidRPr="00ED76E5" w:rsidRDefault="00ED76E5" w:rsidP="00ED76E5">
      <w:pPr>
        <w:spacing w:after="200"/>
        <w:jc w:val="center"/>
        <w:rPr>
          <w:rFonts w:eastAsia="Arial"/>
          <w:b/>
          <w:color w:val="000066"/>
          <w:sz w:val="52"/>
          <w:szCs w:val="52"/>
        </w:rPr>
      </w:pPr>
      <w:r w:rsidRPr="00ED76E5">
        <w:rPr>
          <w:rFonts w:eastAsia="Arial"/>
          <w:b/>
          <w:color w:val="000066"/>
          <w:sz w:val="52"/>
          <w:szCs w:val="52"/>
        </w:rPr>
        <w:t>Bridging Course</w:t>
      </w:r>
    </w:p>
    <w:p w14:paraId="7022D7CC" w14:textId="764E68DD" w:rsidR="00ED76E5" w:rsidRPr="00ED76E5" w:rsidRDefault="00ED76E5" w:rsidP="00ED76E5">
      <w:pPr>
        <w:spacing w:after="200"/>
        <w:jc w:val="center"/>
        <w:rPr>
          <w:rFonts w:eastAsia="Arial"/>
          <w:b/>
          <w:color w:val="000066"/>
          <w:sz w:val="36"/>
          <w:szCs w:val="36"/>
        </w:rPr>
      </w:pPr>
      <w:r w:rsidRPr="00ED76E5">
        <w:rPr>
          <w:rFonts w:eastAsia="Arial"/>
          <w:b/>
          <w:color w:val="000066"/>
          <w:sz w:val="36"/>
          <w:szCs w:val="36"/>
        </w:rPr>
        <w:t>CPP507</w:t>
      </w:r>
      <w:r w:rsidR="003A614E">
        <w:rPr>
          <w:rFonts w:eastAsia="Arial"/>
          <w:b/>
          <w:color w:val="000066"/>
          <w:sz w:val="36"/>
          <w:szCs w:val="36"/>
        </w:rPr>
        <w:t>2</w:t>
      </w:r>
      <w:r w:rsidRPr="00ED76E5">
        <w:rPr>
          <w:rFonts w:eastAsia="Arial"/>
          <w:b/>
          <w:color w:val="000066"/>
          <w:sz w:val="36"/>
          <w:szCs w:val="36"/>
        </w:rPr>
        <w:t>1 Diploma of Access Consulting</w:t>
      </w:r>
    </w:p>
    <w:p w14:paraId="7022D7CD" w14:textId="77777777" w:rsidR="00ED76E5" w:rsidRPr="00ED76E5" w:rsidRDefault="00ED76E5" w:rsidP="00ED76E5">
      <w:pPr>
        <w:spacing w:after="200"/>
        <w:jc w:val="center"/>
        <w:rPr>
          <w:rFonts w:eastAsia="Arial"/>
          <w:b/>
          <w:color w:val="000066"/>
          <w:sz w:val="28"/>
          <w:szCs w:val="28"/>
        </w:rPr>
      </w:pPr>
      <w:r w:rsidRPr="00ED76E5">
        <w:rPr>
          <w:rFonts w:eastAsia="Arial"/>
          <w:b/>
          <w:color w:val="000066"/>
          <w:sz w:val="28"/>
          <w:szCs w:val="28"/>
        </w:rPr>
        <w:t>(</w:t>
      </w:r>
      <w:proofErr w:type="gramStart"/>
      <w:r w:rsidRPr="00ED76E5">
        <w:rPr>
          <w:rFonts w:eastAsia="Arial"/>
          <w:b/>
          <w:color w:val="000066"/>
          <w:sz w:val="28"/>
          <w:szCs w:val="28"/>
        </w:rPr>
        <w:t>bridging</w:t>
      </w:r>
      <w:proofErr w:type="gramEnd"/>
      <w:r w:rsidRPr="00ED76E5">
        <w:rPr>
          <w:rFonts w:eastAsia="Arial"/>
          <w:b/>
          <w:color w:val="000066"/>
          <w:sz w:val="28"/>
          <w:szCs w:val="28"/>
        </w:rPr>
        <w:t xml:space="preserve"> Certificate IV in Access Consulting upgrade to </w:t>
      </w:r>
    </w:p>
    <w:p w14:paraId="7022D7CE" w14:textId="77777777" w:rsidR="00ED76E5" w:rsidRPr="00ED76E5" w:rsidRDefault="00ED76E5" w:rsidP="00ED76E5">
      <w:pPr>
        <w:spacing w:after="200"/>
        <w:jc w:val="center"/>
        <w:rPr>
          <w:rFonts w:eastAsia="Arial"/>
          <w:b/>
          <w:color w:val="000066"/>
          <w:sz w:val="28"/>
          <w:szCs w:val="28"/>
        </w:rPr>
      </w:pPr>
      <w:r w:rsidRPr="00ED76E5">
        <w:rPr>
          <w:rFonts w:eastAsia="Arial"/>
          <w:b/>
          <w:color w:val="000066"/>
          <w:sz w:val="28"/>
          <w:szCs w:val="28"/>
        </w:rPr>
        <w:t>Diploma of Access Consulting)</w:t>
      </w:r>
    </w:p>
    <w:p w14:paraId="7022D7CF" w14:textId="77777777" w:rsidR="00ED76E5" w:rsidRPr="00ED76E5" w:rsidRDefault="00ED76E5" w:rsidP="00ED76E5">
      <w:pPr>
        <w:spacing w:after="200"/>
        <w:jc w:val="center"/>
        <w:rPr>
          <w:rFonts w:eastAsia="Arial"/>
          <w:b/>
          <w:color w:val="000066"/>
          <w:sz w:val="28"/>
          <w:szCs w:val="28"/>
        </w:rPr>
      </w:pPr>
      <w:r w:rsidRPr="00ED76E5">
        <w:rPr>
          <w:rFonts w:eastAsia="Arial"/>
          <w:b/>
          <w:color w:val="000066"/>
          <w:sz w:val="28"/>
          <w:szCs w:val="28"/>
        </w:rPr>
        <w:t xml:space="preserve">A Nationally Accredited and </w:t>
      </w:r>
      <w:proofErr w:type="spellStart"/>
      <w:r w:rsidRPr="00ED76E5">
        <w:rPr>
          <w:rFonts w:eastAsia="Arial"/>
          <w:b/>
          <w:color w:val="000066"/>
          <w:sz w:val="28"/>
          <w:szCs w:val="28"/>
        </w:rPr>
        <w:t>Recognised</w:t>
      </w:r>
      <w:proofErr w:type="spellEnd"/>
      <w:r w:rsidRPr="00ED76E5">
        <w:rPr>
          <w:rFonts w:eastAsia="Arial"/>
          <w:b/>
          <w:color w:val="000066"/>
          <w:sz w:val="28"/>
          <w:szCs w:val="28"/>
        </w:rPr>
        <w:t xml:space="preserve"> </w:t>
      </w:r>
      <w:r w:rsidR="002E3BBB">
        <w:rPr>
          <w:rFonts w:eastAsia="Arial"/>
          <w:b/>
          <w:color w:val="000066"/>
          <w:sz w:val="28"/>
          <w:szCs w:val="28"/>
        </w:rPr>
        <w:t>Qualification</w:t>
      </w:r>
    </w:p>
    <w:p w14:paraId="7022D7D0" w14:textId="77777777" w:rsidR="00ED76E5" w:rsidRPr="00ED76E5" w:rsidRDefault="00ED76E5" w:rsidP="00ED76E5">
      <w:pPr>
        <w:spacing w:after="200"/>
        <w:jc w:val="center"/>
        <w:rPr>
          <w:rFonts w:eastAsia="Arial"/>
          <w:b/>
          <w:color w:val="000066"/>
          <w:sz w:val="36"/>
          <w:szCs w:val="36"/>
        </w:rPr>
      </w:pPr>
      <w:r w:rsidRPr="00ED76E5">
        <w:rPr>
          <w:rFonts w:eastAsia="Arial"/>
          <w:b/>
          <w:color w:val="000066"/>
          <w:sz w:val="36"/>
          <w:szCs w:val="36"/>
        </w:rPr>
        <w:t>Course Information Handbook</w:t>
      </w:r>
    </w:p>
    <w:p w14:paraId="7022D7D1" w14:textId="04F6360F" w:rsidR="00ED76E5" w:rsidRPr="00ED76E5" w:rsidRDefault="00D54941" w:rsidP="00ED76E5">
      <w:pPr>
        <w:spacing w:after="200"/>
        <w:jc w:val="center"/>
        <w:rPr>
          <w:rFonts w:eastAsia="Arial"/>
          <w:b/>
          <w:color w:val="000066"/>
          <w:sz w:val="36"/>
          <w:szCs w:val="36"/>
        </w:rPr>
      </w:pPr>
      <w:r>
        <w:rPr>
          <w:rFonts w:eastAsia="Arial"/>
          <w:b/>
          <w:color w:val="000066"/>
          <w:sz w:val="36"/>
          <w:szCs w:val="36"/>
        </w:rPr>
        <w:t>Delivered Live Online via Zoom</w:t>
      </w:r>
      <w:r w:rsidR="00AA2A77" w:rsidRPr="00AA2A77">
        <w:rPr>
          <w:rFonts w:eastAsia="Arial"/>
          <w:b/>
          <w:color w:val="000066"/>
          <w:sz w:val="36"/>
          <w:szCs w:val="36"/>
        </w:rPr>
        <w:t xml:space="preserve"> and Self-Paced Learning</w:t>
      </w:r>
    </w:p>
    <w:p w14:paraId="7022D7D2" w14:textId="77777777" w:rsidR="00ED76E5" w:rsidRPr="00ED76E5" w:rsidRDefault="00ED76E5" w:rsidP="00ED76E5">
      <w:pPr>
        <w:spacing w:after="200"/>
        <w:jc w:val="center"/>
        <w:rPr>
          <w:rFonts w:eastAsia="Arial"/>
          <w:b/>
          <w:color w:val="000066"/>
          <w:sz w:val="36"/>
          <w:szCs w:val="36"/>
        </w:rPr>
      </w:pPr>
    </w:p>
    <w:p w14:paraId="7022D7D3" w14:textId="77777777" w:rsidR="00ED76E5" w:rsidRPr="00ED76E5" w:rsidRDefault="00ED76E5" w:rsidP="00ED76E5">
      <w:pPr>
        <w:spacing w:after="200"/>
        <w:jc w:val="center"/>
        <w:rPr>
          <w:rFonts w:eastAsia="Arial"/>
          <w:szCs w:val="22"/>
        </w:rPr>
      </w:pPr>
      <w:r w:rsidRPr="00ED76E5">
        <w:rPr>
          <w:rFonts w:eastAsia="Arial"/>
          <w:noProof/>
          <w:szCs w:val="22"/>
          <w:lang w:val="en-AU" w:eastAsia="en-AU"/>
        </w:rPr>
        <w:drawing>
          <wp:inline distT="0" distB="0" distL="0" distR="0" wp14:anchorId="7022D9D6" wp14:editId="7022D9D7">
            <wp:extent cx="1179723" cy="938151"/>
            <wp:effectExtent l="19050" t="0" r="1377" b="0"/>
            <wp:docPr id="1" name="Picture 1" descr="NRT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RTColourLogo"/>
                    <pic:cNvPicPr>
                      <a:picLocks noChangeAspect="1" noChangeArrowheads="1"/>
                    </pic:cNvPicPr>
                  </pic:nvPicPr>
                  <pic:blipFill>
                    <a:blip r:embed="rId11" cstate="print"/>
                    <a:srcRect/>
                    <a:stretch>
                      <a:fillRect/>
                    </a:stretch>
                  </pic:blipFill>
                  <pic:spPr bwMode="auto">
                    <a:xfrm>
                      <a:off x="0" y="0"/>
                      <a:ext cx="1176148" cy="935308"/>
                    </a:xfrm>
                    <a:prstGeom prst="rect">
                      <a:avLst/>
                    </a:prstGeom>
                    <a:noFill/>
                    <a:ln w="9525">
                      <a:noFill/>
                      <a:miter lim="800000"/>
                      <a:headEnd/>
                      <a:tailEnd/>
                    </a:ln>
                  </pic:spPr>
                </pic:pic>
              </a:graphicData>
            </a:graphic>
          </wp:inline>
        </w:drawing>
      </w:r>
    </w:p>
    <w:p w14:paraId="7022D7D4" w14:textId="77777777" w:rsidR="00060D8C" w:rsidRPr="00060D8C" w:rsidRDefault="00060D8C" w:rsidP="00060D8C"/>
    <w:p w14:paraId="4C3EA448" w14:textId="77777777" w:rsidR="0088760C" w:rsidRPr="0088760C" w:rsidRDefault="0088760C" w:rsidP="0088760C"/>
    <w:p w14:paraId="6CED86ED" w14:textId="77777777" w:rsidR="0088760C" w:rsidRPr="0088760C" w:rsidRDefault="0088760C" w:rsidP="0088760C"/>
    <w:p w14:paraId="0BB6C5FB" w14:textId="77777777" w:rsidR="0088760C" w:rsidRPr="0088760C" w:rsidRDefault="0088760C" w:rsidP="0088760C"/>
    <w:p w14:paraId="13780877" w14:textId="02F2288D" w:rsidR="0088760C" w:rsidRPr="0088760C" w:rsidRDefault="0088760C" w:rsidP="0088760C">
      <w:pPr>
        <w:tabs>
          <w:tab w:val="left" w:pos="7356"/>
        </w:tabs>
      </w:pPr>
      <w:r>
        <w:tab/>
      </w:r>
    </w:p>
    <w:p w14:paraId="5AF7B40C" w14:textId="77777777" w:rsidR="0088760C" w:rsidRDefault="0088760C" w:rsidP="0088760C"/>
    <w:p w14:paraId="7022D7D5" w14:textId="7EE965EA" w:rsidR="0088760C" w:rsidRPr="0088760C" w:rsidRDefault="0088760C" w:rsidP="0088760C">
      <w:pPr>
        <w:sectPr w:rsidR="0088760C" w:rsidRPr="0088760C" w:rsidSect="00193BF1">
          <w:headerReference w:type="even" r:id="rId12"/>
          <w:headerReference w:type="default" r:id="rId13"/>
          <w:footerReference w:type="default" r:id="rId14"/>
          <w:headerReference w:type="first" r:id="rId15"/>
          <w:pgSz w:w="11900" w:h="16840"/>
          <w:pgMar w:top="3515" w:right="851" w:bottom="851" w:left="1021" w:header="567" w:footer="567" w:gutter="0"/>
          <w:cols w:space="708"/>
          <w:docGrid w:linePitch="360"/>
        </w:sectPr>
      </w:pPr>
    </w:p>
    <w:p w14:paraId="7022D7D6" w14:textId="77777777" w:rsidR="008C1B87" w:rsidRPr="008C1B87" w:rsidRDefault="008C1B87" w:rsidP="008C1B87">
      <w:pPr>
        <w:rPr>
          <w:rFonts w:cs="Arial"/>
          <w:b/>
          <w:sz w:val="32"/>
          <w:szCs w:val="32"/>
        </w:rPr>
      </w:pPr>
      <w:bookmarkStart w:id="0" w:name="_Toc469491310"/>
      <w:r w:rsidRPr="008C1B87">
        <w:rPr>
          <w:rFonts w:cs="Arial"/>
          <w:b/>
          <w:sz w:val="32"/>
          <w:szCs w:val="32"/>
        </w:rPr>
        <w:lastRenderedPageBreak/>
        <w:t>Contents</w:t>
      </w:r>
    </w:p>
    <w:p w14:paraId="7022D7D7" w14:textId="77777777" w:rsidR="008C1B87" w:rsidRDefault="008C1B87" w:rsidP="008C1B87"/>
    <w:p w14:paraId="243EC4B1" w14:textId="5E1D00A8" w:rsidR="003208B7" w:rsidRDefault="008C1B8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r>
        <w:fldChar w:fldCharType="begin"/>
      </w:r>
      <w:r>
        <w:instrText xml:space="preserve"> TOC \o "1-2" \h \z \u </w:instrText>
      </w:r>
      <w:r>
        <w:fldChar w:fldCharType="separate"/>
      </w:r>
      <w:hyperlink w:anchor="_Toc158379350" w:history="1">
        <w:r w:rsidR="003208B7" w:rsidRPr="00705E98">
          <w:rPr>
            <w:rStyle w:val="Hyperlink"/>
            <w:noProof/>
          </w:rPr>
          <w:t>Purpose of this Course Information Handbook</w:t>
        </w:r>
        <w:r w:rsidR="003208B7">
          <w:rPr>
            <w:noProof/>
            <w:webHidden/>
          </w:rPr>
          <w:tab/>
        </w:r>
        <w:r w:rsidR="003208B7">
          <w:rPr>
            <w:noProof/>
            <w:webHidden/>
          </w:rPr>
          <w:fldChar w:fldCharType="begin"/>
        </w:r>
        <w:r w:rsidR="003208B7">
          <w:rPr>
            <w:noProof/>
            <w:webHidden/>
          </w:rPr>
          <w:instrText xml:space="preserve"> PAGEREF _Toc158379350 \h </w:instrText>
        </w:r>
        <w:r w:rsidR="003208B7">
          <w:rPr>
            <w:noProof/>
            <w:webHidden/>
          </w:rPr>
        </w:r>
        <w:r w:rsidR="003208B7">
          <w:rPr>
            <w:noProof/>
            <w:webHidden/>
          </w:rPr>
          <w:fldChar w:fldCharType="separate"/>
        </w:r>
        <w:r w:rsidR="004A6D39">
          <w:rPr>
            <w:noProof/>
            <w:webHidden/>
          </w:rPr>
          <w:t>4</w:t>
        </w:r>
        <w:r w:rsidR="003208B7">
          <w:rPr>
            <w:noProof/>
            <w:webHidden/>
          </w:rPr>
          <w:fldChar w:fldCharType="end"/>
        </w:r>
      </w:hyperlink>
    </w:p>
    <w:p w14:paraId="170C7B1E" w14:textId="327EF9FF"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51" w:history="1">
        <w:r w:rsidRPr="00705E98">
          <w:rPr>
            <w:rStyle w:val="Hyperlink"/>
            <w:noProof/>
          </w:rPr>
          <w:t>Access Institute</w:t>
        </w:r>
        <w:r>
          <w:rPr>
            <w:noProof/>
            <w:webHidden/>
          </w:rPr>
          <w:tab/>
        </w:r>
        <w:r>
          <w:rPr>
            <w:noProof/>
            <w:webHidden/>
          </w:rPr>
          <w:fldChar w:fldCharType="begin"/>
        </w:r>
        <w:r>
          <w:rPr>
            <w:noProof/>
            <w:webHidden/>
          </w:rPr>
          <w:instrText xml:space="preserve"> PAGEREF _Toc158379351 \h </w:instrText>
        </w:r>
        <w:r>
          <w:rPr>
            <w:noProof/>
            <w:webHidden/>
          </w:rPr>
        </w:r>
        <w:r>
          <w:rPr>
            <w:noProof/>
            <w:webHidden/>
          </w:rPr>
          <w:fldChar w:fldCharType="separate"/>
        </w:r>
        <w:r w:rsidR="004A6D39">
          <w:rPr>
            <w:noProof/>
            <w:webHidden/>
          </w:rPr>
          <w:t>4</w:t>
        </w:r>
        <w:r>
          <w:rPr>
            <w:noProof/>
            <w:webHidden/>
          </w:rPr>
          <w:fldChar w:fldCharType="end"/>
        </w:r>
      </w:hyperlink>
    </w:p>
    <w:p w14:paraId="54DBE5F2" w14:textId="391447B4"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52" w:history="1">
        <w:r w:rsidRPr="00705E98">
          <w:rPr>
            <w:rStyle w:val="Hyperlink"/>
            <w:noProof/>
          </w:rPr>
          <w:t>Student Identification / Proof of Identity</w:t>
        </w:r>
        <w:r>
          <w:rPr>
            <w:noProof/>
            <w:webHidden/>
          </w:rPr>
          <w:tab/>
        </w:r>
        <w:r>
          <w:rPr>
            <w:noProof/>
            <w:webHidden/>
          </w:rPr>
          <w:fldChar w:fldCharType="begin"/>
        </w:r>
        <w:r>
          <w:rPr>
            <w:noProof/>
            <w:webHidden/>
          </w:rPr>
          <w:instrText xml:space="preserve"> PAGEREF _Toc158379352 \h </w:instrText>
        </w:r>
        <w:r>
          <w:rPr>
            <w:noProof/>
            <w:webHidden/>
          </w:rPr>
        </w:r>
        <w:r>
          <w:rPr>
            <w:noProof/>
            <w:webHidden/>
          </w:rPr>
          <w:fldChar w:fldCharType="separate"/>
        </w:r>
        <w:r w:rsidR="004A6D39">
          <w:rPr>
            <w:noProof/>
            <w:webHidden/>
          </w:rPr>
          <w:t>5</w:t>
        </w:r>
        <w:r>
          <w:rPr>
            <w:noProof/>
            <w:webHidden/>
          </w:rPr>
          <w:fldChar w:fldCharType="end"/>
        </w:r>
      </w:hyperlink>
    </w:p>
    <w:p w14:paraId="131149A9" w14:textId="234499F9"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53" w:history="1">
        <w:r w:rsidRPr="00705E98">
          <w:rPr>
            <w:rStyle w:val="Hyperlink"/>
            <w:noProof/>
          </w:rPr>
          <w:t>Unique Student Identifier</w:t>
        </w:r>
        <w:r>
          <w:rPr>
            <w:noProof/>
            <w:webHidden/>
          </w:rPr>
          <w:tab/>
        </w:r>
        <w:r>
          <w:rPr>
            <w:noProof/>
            <w:webHidden/>
          </w:rPr>
          <w:fldChar w:fldCharType="begin"/>
        </w:r>
        <w:r>
          <w:rPr>
            <w:noProof/>
            <w:webHidden/>
          </w:rPr>
          <w:instrText xml:space="preserve"> PAGEREF _Toc158379353 \h </w:instrText>
        </w:r>
        <w:r>
          <w:rPr>
            <w:noProof/>
            <w:webHidden/>
          </w:rPr>
        </w:r>
        <w:r>
          <w:rPr>
            <w:noProof/>
            <w:webHidden/>
          </w:rPr>
          <w:fldChar w:fldCharType="separate"/>
        </w:r>
        <w:r w:rsidR="004A6D39">
          <w:rPr>
            <w:noProof/>
            <w:webHidden/>
          </w:rPr>
          <w:t>5</w:t>
        </w:r>
        <w:r>
          <w:rPr>
            <w:noProof/>
            <w:webHidden/>
          </w:rPr>
          <w:fldChar w:fldCharType="end"/>
        </w:r>
      </w:hyperlink>
    </w:p>
    <w:p w14:paraId="19439C95" w14:textId="65B019B8"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54" w:history="1">
        <w:r w:rsidRPr="00705E98">
          <w:rPr>
            <w:rStyle w:val="Hyperlink"/>
            <w:noProof/>
          </w:rPr>
          <w:t>Legislative Compliance</w:t>
        </w:r>
        <w:r>
          <w:rPr>
            <w:noProof/>
            <w:webHidden/>
          </w:rPr>
          <w:tab/>
        </w:r>
        <w:r>
          <w:rPr>
            <w:noProof/>
            <w:webHidden/>
          </w:rPr>
          <w:fldChar w:fldCharType="begin"/>
        </w:r>
        <w:r>
          <w:rPr>
            <w:noProof/>
            <w:webHidden/>
          </w:rPr>
          <w:instrText xml:space="preserve"> PAGEREF _Toc158379354 \h </w:instrText>
        </w:r>
        <w:r>
          <w:rPr>
            <w:noProof/>
            <w:webHidden/>
          </w:rPr>
        </w:r>
        <w:r>
          <w:rPr>
            <w:noProof/>
            <w:webHidden/>
          </w:rPr>
          <w:fldChar w:fldCharType="separate"/>
        </w:r>
        <w:r w:rsidR="004A6D39">
          <w:rPr>
            <w:noProof/>
            <w:webHidden/>
          </w:rPr>
          <w:t>6</w:t>
        </w:r>
        <w:r>
          <w:rPr>
            <w:noProof/>
            <w:webHidden/>
          </w:rPr>
          <w:fldChar w:fldCharType="end"/>
        </w:r>
      </w:hyperlink>
    </w:p>
    <w:p w14:paraId="51DABED8" w14:textId="7B90D17B"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55" w:history="1">
        <w:r w:rsidRPr="00705E98">
          <w:rPr>
            <w:rStyle w:val="Hyperlink"/>
            <w:noProof/>
          </w:rPr>
          <w:t>Competency of Facilitators and Assessors</w:t>
        </w:r>
        <w:r>
          <w:rPr>
            <w:noProof/>
            <w:webHidden/>
          </w:rPr>
          <w:tab/>
        </w:r>
        <w:r>
          <w:rPr>
            <w:noProof/>
            <w:webHidden/>
          </w:rPr>
          <w:fldChar w:fldCharType="begin"/>
        </w:r>
        <w:r>
          <w:rPr>
            <w:noProof/>
            <w:webHidden/>
          </w:rPr>
          <w:instrText xml:space="preserve"> PAGEREF _Toc158379355 \h </w:instrText>
        </w:r>
        <w:r>
          <w:rPr>
            <w:noProof/>
            <w:webHidden/>
          </w:rPr>
        </w:r>
        <w:r>
          <w:rPr>
            <w:noProof/>
            <w:webHidden/>
          </w:rPr>
          <w:fldChar w:fldCharType="separate"/>
        </w:r>
        <w:r w:rsidR="004A6D39">
          <w:rPr>
            <w:noProof/>
            <w:webHidden/>
          </w:rPr>
          <w:t>6</w:t>
        </w:r>
        <w:r>
          <w:rPr>
            <w:noProof/>
            <w:webHidden/>
          </w:rPr>
          <w:fldChar w:fldCharType="end"/>
        </w:r>
      </w:hyperlink>
    </w:p>
    <w:p w14:paraId="4FD83F95" w14:textId="7E679FC7"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56" w:history="1">
        <w:r w:rsidRPr="00705E98">
          <w:rPr>
            <w:rStyle w:val="Hyperlink"/>
            <w:noProof/>
          </w:rPr>
          <w:t>Course Overview</w:t>
        </w:r>
        <w:r>
          <w:rPr>
            <w:noProof/>
            <w:webHidden/>
          </w:rPr>
          <w:tab/>
        </w:r>
        <w:r>
          <w:rPr>
            <w:noProof/>
            <w:webHidden/>
          </w:rPr>
          <w:fldChar w:fldCharType="begin"/>
        </w:r>
        <w:r>
          <w:rPr>
            <w:noProof/>
            <w:webHidden/>
          </w:rPr>
          <w:instrText xml:space="preserve"> PAGEREF _Toc158379356 \h </w:instrText>
        </w:r>
        <w:r>
          <w:rPr>
            <w:noProof/>
            <w:webHidden/>
          </w:rPr>
        </w:r>
        <w:r>
          <w:rPr>
            <w:noProof/>
            <w:webHidden/>
          </w:rPr>
          <w:fldChar w:fldCharType="separate"/>
        </w:r>
        <w:r w:rsidR="004A6D39">
          <w:rPr>
            <w:noProof/>
            <w:webHidden/>
          </w:rPr>
          <w:t>6</w:t>
        </w:r>
        <w:r>
          <w:rPr>
            <w:noProof/>
            <w:webHidden/>
          </w:rPr>
          <w:fldChar w:fldCharType="end"/>
        </w:r>
      </w:hyperlink>
    </w:p>
    <w:p w14:paraId="360C0C2C" w14:textId="33A4D163"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57" w:history="1">
        <w:r w:rsidRPr="00705E98">
          <w:rPr>
            <w:rStyle w:val="Hyperlink"/>
            <w:noProof/>
          </w:rPr>
          <w:t>National Recognised Qualifications</w:t>
        </w:r>
        <w:r>
          <w:rPr>
            <w:noProof/>
            <w:webHidden/>
          </w:rPr>
          <w:tab/>
        </w:r>
        <w:r>
          <w:rPr>
            <w:noProof/>
            <w:webHidden/>
          </w:rPr>
          <w:fldChar w:fldCharType="begin"/>
        </w:r>
        <w:r>
          <w:rPr>
            <w:noProof/>
            <w:webHidden/>
          </w:rPr>
          <w:instrText xml:space="preserve"> PAGEREF _Toc158379357 \h </w:instrText>
        </w:r>
        <w:r>
          <w:rPr>
            <w:noProof/>
            <w:webHidden/>
          </w:rPr>
        </w:r>
        <w:r>
          <w:rPr>
            <w:noProof/>
            <w:webHidden/>
          </w:rPr>
          <w:fldChar w:fldCharType="separate"/>
        </w:r>
        <w:r w:rsidR="004A6D39">
          <w:rPr>
            <w:noProof/>
            <w:webHidden/>
          </w:rPr>
          <w:t>8</w:t>
        </w:r>
        <w:r>
          <w:rPr>
            <w:noProof/>
            <w:webHidden/>
          </w:rPr>
          <w:fldChar w:fldCharType="end"/>
        </w:r>
      </w:hyperlink>
    </w:p>
    <w:p w14:paraId="073BD40C" w14:textId="391D45B1"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58" w:history="1">
        <w:r w:rsidRPr="00705E98">
          <w:rPr>
            <w:rStyle w:val="Hyperlink"/>
            <w:noProof/>
          </w:rPr>
          <w:t>Professional Recognition of the Qualification</w:t>
        </w:r>
        <w:r>
          <w:rPr>
            <w:noProof/>
            <w:webHidden/>
          </w:rPr>
          <w:tab/>
        </w:r>
        <w:r>
          <w:rPr>
            <w:noProof/>
            <w:webHidden/>
          </w:rPr>
          <w:fldChar w:fldCharType="begin"/>
        </w:r>
        <w:r>
          <w:rPr>
            <w:noProof/>
            <w:webHidden/>
          </w:rPr>
          <w:instrText xml:space="preserve"> PAGEREF _Toc158379358 \h </w:instrText>
        </w:r>
        <w:r>
          <w:rPr>
            <w:noProof/>
            <w:webHidden/>
          </w:rPr>
        </w:r>
        <w:r>
          <w:rPr>
            <w:noProof/>
            <w:webHidden/>
          </w:rPr>
          <w:fldChar w:fldCharType="separate"/>
        </w:r>
        <w:r w:rsidR="004A6D39">
          <w:rPr>
            <w:noProof/>
            <w:webHidden/>
          </w:rPr>
          <w:t>9</w:t>
        </w:r>
        <w:r>
          <w:rPr>
            <w:noProof/>
            <w:webHidden/>
          </w:rPr>
          <w:fldChar w:fldCharType="end"/>
        </w:r>
      </w:hyperlink>
    </w:p>
    <w:p w14:paraId="1D427E98" w14:textId="3D55FD3A"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59" w:history="1">
        <w:r w:rsidRPr="00705E98">
          <w:rPr>
            <w:rStyle w:val="Hyperlink"/>
            <w:noProof/>
          </w:rPr>
          <w:t>Course Structure</w:t>
        </w:r>
        <w:r>
          <w:rPr>
            <w:noProof/>
            <w:webHidden/>
          </w:rPr>
          <w:tab/>
        </w:r>
        <w:r>
          <w:rPr>
            <w:noProof/>
            <w:webHidden/>
          </w:rPr>
          <w:fldChar w:fldCharType="begin"/>
        </w:r>
        <w:r>
          <w:rPr>
            <w:noProof/>
            <w:webHidden/>
          </w:rPr>
          <w:instrText xml:space="preserve"> PAGEREF _Toc158379359 \h </w:instrText>
        </w:r>
        <w:r>
          <w:rPr>
            <w:noProof/>
            <w:webHidden/>
          </w:rPr>
        </w:r>
        <w:r>
          <w:rPr>
            <w:noProof/>
            <w:webHidden/>
          </w:rPr>
          <w:fldChar w:fldCharType="separate"/>
        </w:r>
        <w:r w:rsidR="004A6D39">
          <w:rPr>
            <w:noProof/>
            <w:webHidden/>
          </w:rPr>
          <w:t>10</w:t>
        </w:r>
        <w:r>
          <w:rPr>
            <w:noProof/>
            <w:webHidden/>
          </w:rPr>
          <w:fldChar w:fldCharType="end"/>
        </w:r>
      </w:hyperlink>
    </w:p>
    <w:p w14:paraId="1AFF4378" w14:textId="0CA8D95D"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60" w:history="1">
        <w:r w:rsidRPr="00705E98">
          <w:rPr>
            <w:rStyle w:val="Hyperlink"/>
            <w:noProof/>
          </w:rPr>
          <w:t>Course Delivery Timetable</w:t>
        </w:r>
        <w:r>
          <w:rPr>
            <w:noProof/>
            <w:webHidden/>
          </w:rPr>
          <w:tab/>
        </w:r>
        <w:r>
          <w:rPr>
            <w:noProof/>
            <w:webHidden/>
          </w:rPr>
          <w:fldChar w:fldCharType="begin"/>
        </w:r>
        <w:r>
          <w:rPr>
            <w:noProof/>
            <w:webHidden/>
          </w:rPr>
          <w:instrText xml:space="preserve"> PAGEREF _Toc158379360 \h </w:instrText>
        </w:r>
        <w:r>
          <w:rPr>
            <w:noProof/>
            <w:webHidden/>
          </w:rPr>
        </w:r>
        <w:r>
          <w:rPr>
            <w:noProof/>
            <w:webHidden/>
          </w:rPr>
          <w:fldChar w:fldCharType="separate"/>
        </w:r>
        <w:r w:rsidR="004A6D39">
          <w:rPr>
            <w:noProof/>
            <w:webHidden/>
          </w:rPr>
          <w:t>11</w:t>
        </w:r>
        <w:r>
          <w:rPr>
            <w:noProof/>
            <w:webHidden/>
          </w:rPr>
          <w:fldChar w:fldCharType="end"/>
        </w:r>
      </w:hyperlink>
    </w:p>
    <w:p w14:paraId="4DCC198D" w14:textId="661CA6C3"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61" w:history="1">
        <w:r w:rsidRPr="00705E98">
          <w:rPr>
            <w:rStyle w:val="Hyperlink"/>
            <w:noProof/>
          </w:rPr>
          <w:t>Entry Requirements and Language, Literacy and Numeracy</w:t>
        </w:r>
        <w:r>
          <w:rPr>
            <w:noProof/>
            <w:webHidden/>
          </w:rPr>
          <w:tab/>
        </w:r>
        <w:r>
          <w:rPr>
            <w:noProof/>
            <w:webHidden/>
          </w:rPr>
          <w:fldChar w:fldCharType="begin"/>
        </w:r>
        <w:r>
          <w:rPr>
            <w:noProof/>
            <w:webHidden/>
          </w:rPr>
          <w:instrText xml:space="preserve"> PAGEREF _Toc158379361 \h </w:instrText>
        </w:r>
        <w:r>
          <w:rPr>
            <w:noProof/>
            <w:webHidden/>
          </w:rPr>
        </w:r>
        <w:r>
          <w:rPr>
            <w:noProof/>
            <w:webHidden/>
          </w:rPr>
          <w:fldChar w:fldCharType="separate"/>
        </w:r>
        <w:r w:rsidR="004A6D39">
          <w:rPr>
            <w:noProof/>
            <w:webHidden/>
          </w:rPr>
          <w:t>11</w:t>
        </w:r>
        <w:r>
          <w:rPr>
            <w:noProof/>
            <w:webHidden/>
          </w:rPr>
          <w:fldChar w:fldCharType="end"/>
        </w:r>
      </w:hyperlink>
    </w:p>
    <w:p w14:paraId="29FD1096" w14:textId="68667F81"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62" w:history="1">
        <w:r w:rsidRPr="00705E98">
          <w:rPr>
            <w:rStyle w:val="Hyperlink"/>
            <w:noProof/>
          </w:rPr>
          <w:t>Learning Materials</w:t>
        </w:r>
        <w:r>
          <w:rPr>
            <w:noProof/>
            <w:webHidden/>
          </w:rPr>
          <w:tab/>
        </w:r>
        <w:r>
          <w:rPr>
            <w:noProof/>
            <w:webHidden/>
          </w:rPr>
          <w:fldChar w:fldCharType="begin"/>
        </w:r>
        <w:r>
          <w:rPr>
            <w:noProof/>
            <w:webHidden/>
          </w:rPr>
          <w:instrText xml:space="preserve"> PAGEREF _Toc158379362 \h </w:instrText>
        </w:r>
        <w:r>
          <w:rPr>
            <w:noProof/>
            <w:webHidden/>
          </w:rPr>
        </w:r>
        <w:r>
          <w:rPr>
            <w:noProof/>
            <w:webHidden/>
          </w:rPr>
          <w:fldChar w:fldCharType="separate"/>
        </w:r>
        <w:r w:rsidR="004A6D39">
          <w:rPr>
            <w:noProof/>
            <w:webHidden/>
          </w:rPr>
          <w:t>12</w:t>
        </w:r>
        <w:r>
          <w:rPr>
            <w:noProof/>
            <w:webHidden/>
          </w:rPr>
          <w:fldChar w:fldCharType="end"/>
        </w:r>
      </w:hyperlink>
    </w:p>
    <w:p w14:paraId="6C722694" w14:textId="27587978"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63" w:history="1">
        <w:r w:rsidRPr="00705E98">
          <w:rPr>
            <w:rStyle w:val="Hyperlink"/>
            <w:noProof/>
          </w:rPr>
          <w:t>Learning Support</w:t>
        </w:r>
        <w:r>
          <w:rPr>
            <w:noProof/>
            <w:webHidden/>
          </w:rPr>
          <w:tab/>
        </w:r>
        <w:r>
          <w:rPr>
            <w:noProof/>
            <w:webHidden/>
          </w:rPr>
          <w:fldChar w:fldCharType="begin"/>
        </w:r>
        <w:r>
          <w:rPr>
            <w:noProof/>
            <w:webHidden/>
          </w:rPr>
          <w:instrText xml:space="preserve"> PAGEREF _Toc158379363 \h </w:instrText>
        </w:r>
        <w:r>
          <w:rPr>
            <w:noProof/>
            <w:webHidden/>
          </w:rPr>
        </w:r>
        <w:r>
          <w:rPr>
            <w:noProof/>
            <w:webHidden/>
          </w:rPr>
          <w:fldChar w:fldCharType="separate"/>
        </w:r>
        <w:r w:rsidR="004A6D39">
          <w:rPr>
            <w:noProof/>
            <w:webHidden/>
          </w:rPr>
          <w:t>12</w:t>
        </w:r>
        <w:r>
          <w:rPr>
            <w:noProof/>
            <w:webHidden/>
          </w:rPr>
          <w:fldChar w:fldCharType="end"/>
        </w:r>
      </w:hyperlink>
    </w:p>
    <w:p w14:paraId="723EDEAB" w14:textId="05B51642"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64" w:history="1">
        <w:r w:rsidRPr="00705E98">
          <w:rPr>
            <w:rStyle w:val="Hyperlink"/>
            <w:noProof/>
          </w:rPr>
          <w:t>Recognition of Prior Learning (RPL) and Credit Transfer</w:t>
        </w:r>
        <w:r>
          <w:rPr>
            <w:noProof/>
            <w:webHidden/>
          </w:rPr>
          <w:tab/>
        </w:r>
        <w:r>
          <w:rPr>
            <w:noProof/>
            <w:webHidden/>
          </w:rPr>
          <w:fldChar w:fldCharType="begin"/>
        </w:r>
        <w:r>
          <w:rPr>
            <w:noProof/>
            <w:webHidden/>
          </w:rPr>
          <w:instrText xml:space="preserve"> PAGEREF _Toc158379364 \h </w:instrText>
        </w:r>
        <w:r>
          <w:rPr>
            <w:noProof/>
            <w:webHidden/>
          </w:rPr>
        </w:r>
        <w:r>
          <w:rPr>
            <w:noProof/>
            <w:webHidden/>
          </w:rPr>
          <w:fldChar w:fldCharType="separate"/>
        </w:r>
        <w:r w:rsidR="004A6D39">
          <w:rPr>
            <w:noProof/>
            <w:webHidden/>
          </w:rPr>
          <w:t>13</w:t>
        </w:r>
        <w:r>
          <w:rPr>
            <w:noProof/>
            <w:webHidden/>
          </w:rPr>
          <w:fldChar w:fldCharType="end"/>
        </w:r>
      </w:hyperlink>
    </w:p>
    <w:p w14:paraId="70F13D54" w14:textId="6454475C"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65" w:history="1">
        <w:r w:rsidRPr="00705E98">
          <w:rPr>
            <w:rStyle w:val="Hyperlink"/>
            <w:noProof/>
          </w:rPr>
          <w:t>Course Dates 2024</w:t>
        </w:r>
        <w:r>
          <w:rPr>
            <w:noProof/>
            <w:webHidden/>
          </w:rPr>
          <w:tab/>
        </w:r>
        <w:r>
          <w:rPr>
            <w:noProof/>
            <w:webHidden/>
          </w:rPr>
          <w:fldChar w:fldCharType="begin"/>
        </w:r>
        <w:r>
          <w:rPr>
            <w:noProof/>
            <w:webHidden/>
          </w:rPr>
          <w:instrText xml:space="preserve"> PAGEREF _Toc158379365 \h </w:instrText>
        </w:r>
        <w:r>
          <w:rPr>
            <w:noProof/>
            <w:webHidden/>
          </w:rPr>
        </w:r>
        <w:r>
          <w:rPr>
            <w:noProof/>
            <w:webHidden/>
          </w:rPr>
          <w:fldChar w:fldCharType="separate"/>
        </w:r>
        <w:r w:rsidR="004A6D39">
          <w:rPr>
            <w:noProof/>
            <w:webHidden/>
          </w:rPr>
          <w:t>14</w:t>
        </w:r>
        <w:r>
          <w:rPr>
            <w:noProof/>
            <w:webHidden/>
          </w:rPr>
          <w:fldChar w:fldCharType="end"/>
        </w:r>
      </w:hyperlink>
    </w:p>
    <w:p w14:paraId="71CABF6A" w14:textId="643E5BF4"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66" w:history="1">
        <w:r w:rsidRPr="00705E98">
          <w:rPr>
            <w:rStyle w:val="Hyperlink"/>
            <w:noProof/>
          </w:rPr>
          <w:t>Delivered Live Online via Zoom – 3 days</w:t>
        </w:r>
        <w:r>
          <w:rPr>
            <w:noProof/>
            <w:webHidden/>
          </w:rPr>
          <w:tab/>
        </w:r>
        <w:r>
          <w:rPr>
            <w:noProof/>
            <w:webHidden/>
          </w:rPr>
          <w:fldChar w:fldCharType="begin"/>
        </w:r>
        <w:r>
          <w:rPr>
            <w:noProof/>
            <w:webHidden/>
          </w:rPr>
          <w:instrText xml:space="preserve"> PAGEREF _Toc158379366 \h </w:instrText>
        </w:r>
        <w:r>
          <w:rPr>
            <w:noProof/>
            <w:webHidden/>
          </w:rPr>
        </w:r>
        <w:r>
          <w:rPr>
            <w:noProof/>
            <w:webHidden/>
          </w:rPr>
          <w:fldChar w:fldCharType="separate"/>
        </w:r>
        <w:r w:rsidR="004A6D39">
          <w:rPr>
            <w:noProof/>
            <w:webHidden/>
          </w:rPr>
          <w:t>14</w:t>
        </w:r>
        <w:r>
          <w:rPr>
            <w:noProof/>
            <w:webHidden/>
          </w:rPr>
          <w:fldChar w:fldCharType="end"/>
        </w:r>
      </w:hyperlink>
    </w:p>
    <w:p w14:paraId="0A1E481D" w14:textId="7571AFAA"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67" w:history="1">
        <w:r w:rsidRPr="00705E98">
          <w:rPr>
            <w:rStyle w:val="Hyperlink"/>
            <w:noProof/>
          </w:rPr>
          <w:t>Invoices</w:t>
        </w:r>
        <w:r>
          <w:rPr>
            <w:noProof/>
            <w:webHidden/>
          </w:rPr>
          <w:tab/>
        </w:r>
        <w:r>
          <w:rPr>
            <w:noProof/>
            <w:webHidden/>
          </w:rPr>
          <w:fldChar w:fldCharType="begin"/>
        </w:r>
        <w:r>
          <w:rPr>
            <w:noProof/>
            <w:webHidden/>
          </w:rPr>
          <w:instrText xml:space="preserve"> PAGEREF _Toc158379367 \h </w:instrText>
        </w:r>
        <w:r>
          <w:rPr>
            <w:noProof/>
            <w:webHidden/>
          </w:rPr>
        </w:r>
        <w:r>
          <w:rPr>
            <w:noProof/>
            <w:webHidden/>
          </w:rPr>
          <w:fldChar w:fldCharType="separate"/>
        </w:r>
        <w:r w:rsidR="004A6D39">
          <w:rPr>
            <w:noProof/>
            <w:webHidden/>
          </w:rPr>
          <w:t>14</w:t>
        </w:r>
        <w:r>
          <w:rPr>
            <w:noProof/>
            <w:webHidden/>
          </w:rPr>
          <w:fldChar w:fldCharType="end"/>
        </w:r>
      </w:hyperlink>
    </w:p>
    <w:p w14:paraId="46C124BA" w14:textId="5F587BFF"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68" w:history="1">
        <w:r w:rsidRPr="00705E98">
          <w:rPr>
            <w:rStyle w:val="Hyperlink"/>
            <w:noProof/>
          </w:rPr>
          <w:t>Refunds</w:t>
        </w:r>
        <w:r>
          <w:rPr>
            <w:noProof/>
            <w:webHidden/>
          </w:rPr>
          <w:tab/>
        </w:r>
        <w:r>
          <w:rPr>
            <w:noProof/>
            <w:webHidden/>
          </w:rPr>
          <w:fldChar w:fldCharType="begin"/>
        </w:r>
        <w:r>
          <w:rPr>
            <w:noProof/>
            <w:webHidden/>
          </w:rPr>
          <w:instrText xml:space="preserve"> PAGEREF _Toc158379368 \h </w:instrText>
        </w:r>
        <w:r>
          <w:rPr>
            <w:noProof/>
            <w:webHidden/>
          </w:rPr>
        </w:r>
        <w:r>
          <w:rPr>
            <w:noProof/>
            <w:webHidden/>
          </w:rPr>
          <w:fldChar w:fldCharType="separate"/>
        </w:r>
        <w:r w:rsidR="004A6D39">
          <w:rPr>
            <w:noProof/>
            <w:webHidden/>
          </w:rPr>
          <w:t>15</w:t>
        </w:r>
        <w:r>
          <w:rPr>
            <w:noProof/>
            <w:webHidden/>
          </w:rPr>
          <w:fldChar w:fldCharType="end"/>
        </w:r>
      </w:hyperlink>
    </w:p>
    <w:p w14:paraId="7AAAC324" w14:textId="09C8A9A7"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69" w:history="1">
        <w:r w:rsidRPr="00705E98">
          <w:rPr>
            <w:rStyle w:val="Hyperlink"/>
            <w:noProof/>
          </w:rPr>
          <w:t>Cancelation of Course by Access Institute</w:t>
        </w:r>
        <w:r>
          <w:rPr>
            <w:noProof/>
            <w:webHidden/>
          </w:rPr>
          <w:tab/>
        </w:r>
        <w:r>
          <w:rPr>
            <w:noProof/>
            <w:webHidden/>
          </w:rPr>
          <w:fldChar w:fldCharType="begin"/>
        </w:r>
        <w:r>
          <w:rPr>
            <w:noProof/>
            <w:webHidden/>
          </w:rPr>
          <w:instrText xml:space="preserve"> PAGEREF _Toc158379369 \h </w:instrText>
        </w:r>
        <w:r>
          <w:rPr>
            <w:noProof/>
            <w:webHidden/>
          </w:rPr>
        </w:r>
        <w:r>
          <w:rPr>
            <w:noProof/>
            <w:webHidden/>
          </w:rPr>
          <w:fldChar w:fldCharType="separate"/>
        </w:r>
        <w:r w:rsidR="004A6D39">
          <w:rPr>
            <w:noProof/>
            <w:webHidden/>
          </w:rPr>
          <w:t>15</w:t>
        </w:r>
        <w:r>
          <w:rPr>
            <w:noProof/>
            <w:webHidden/>
          </w:rPr>
          <w:fldChar w:fldCharType="end"/>
        </w:r>
      </w:hyperlink>
    </w:p>
    <w:p w14:paraId="040D388A" w14:textId="7DABA97A" w:rsidR="003208B7" w:rsidRDefault="003208B7">
      <w:pPr>
        <w:pStyle w:val="TOC2"/>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70" w:history="1">
        <w:r w:rsidRPr="00705E98">
          <w:rPr>
            <w:rStyle w:val="Hyperlink"/>
            <w:noProof/>
          </w:rPr>
          <w:t>Non-course Fees and Charges</w:t>
        </w:r>
        <w:r>
          <w:rPr>
            <w:noProof/>
            <w:webHidden/>
          </w:rPr>
          <w:tab/>
        </w:r>
        <w:r>
          <w:rPr>
            <w:noProof/>
            <w:webHidden/>
          </w:rPr>
          <w:fldChar w:fldCharType="begin"/>
        </w:r>
        <w:r>
          <w:rPr>
            <w:noProof/>
            <w:webHidden/>
          </w:rPr>
          <w:instrText xml:space="preserve"> PAGEREF _Toc158379370 \h </w:instrText>
        </w:r>
        <w:r>
          <w:rPr>
            <w:noProof/>
            <w:webHidden/>
          </w:rPr>
        </w:r>
        <w:r>
          <w:rPr>
            <w:noProof/>
            <w:webHidden/>
          </w:rPr>
          <w:fldChar w:fldCharType="separate"/>
        </w:r>
        <w:r w:rsidR="004A6D39">
          <w:rPr>
            <w:noProof/>
            <w:webHidden/>
          </w:rPr>
          <w:t>15</w:t>
        </w:r>
        <w:r>
          <w:rPr>
            <w:noProof/>
            <w:webHidden/>
          </w:rPr>
          <w:fldChar w:fldCharType="end"/>
        </w:r>
      </w:hyperlink>
    </w:p>
    <w:p w14:paraId="0A3EAE5F" w14:textId="19D472C1" w:rsidR="003208B7" w:rsidRDefault="003208B7">
      <w:pPr>
        <w:pStyle w:val="TOC2"/>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71" w:history="1">
        <w:r w:rsidRPr="00705E98">
          <w:rPr>
            <w:rStyle w:val="Hyperlink"/>
            <w:noProof/>
          </w:rPr>
          <w:t>Funding</w:t>
        </w:r>
        <w:r>
          <w:rPr>
            <w:noProof/>
            <w:webHidden/>
          </w:rPr>
          <w:tab/>
        </w:r>
        <w:r>
          <w:rPr>
            <w:noProof/>
            <w:webHidden/>
          </w:rPr>
          <w:fldChar w:fldCharType="begin"/>
        </w:r>
        <w:r>
          <w:rPr>
            <w:noProof/>
            <w:webHidden/>
          </w:rPr>
          <w:instrText xml:space="preserve"> PAGEREF _Toc158379371 \h </w:instrText>
        </w:r>
        <w:r>
          <w:rPr>
            <w:noProof/>
            <w:webHidden/>
          </w:rPr>
        </w:r>
        <w:r>
          <w:rPr>
            <w:noProof/>
            <w:webHidden/>
          </w:rPr>
          <w:fldChar w:fldCharType="separate"/>
        </w:r>
        <w:r w:rsidR="004A6D39">
          <w:rPr>
            <w:noProof/>
            <w:webHidden/>
          </w:rPr>
          <w:t>16</w:t>
        </w:r>
        <w:r>
          <w:rPr>
            <w:noProof/>
            <w:webHidden/>
          </w:rPr>
          <w:fldChar w:fldCharType="end"/>
        </w:r>
      </w:hyperlink>
    </w:p>
    <w:p w14:paraId="21B43ABF" w14:textId="58856CFA"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72" w:history="1">
        <w:r w:rsidRPr="00705E98">
          <w:rPr>
            <w:rStyle w:val="Hyperlink"/>
            <w:noProof/>
          </w:rPr>
          <w:t>Assessment</w:t>
        </w:r>
        <w:r>
          <w:rPr>
            <w:noProof/>
            <w:webHidden/>
          </w:rPr>
          <w:tab/>
        </w:r>
        <w:r>
          <w:rPr>
            <w:noProof/>
            <w:webHidden/>
          </w:rPr>
          <w:fldChar w:fldCharType="begin"/>
        </w:r>
        <w:r>
          <w:rPr>
            <w:noProof/>
            <w:webHidden/>
          </w:rPr>
          <w:instrText xml:space="preserve"> PAGEREF _Toc158379372 \h </w:instrText>
        </w:r>
        <w:r>
          <w:rPr>
            <w:noProof/>
            <w:webHidden/>
          </w:rPr>
        </w:r>
        <w:r>
          <w:rPr>
            <w:noProof/>
            <w:webHidden/>
          </w:rPr>
          <w:fldChar w:fldCharType="separate"/>
        </w:r>
        <w:r w:rsidR="004A6D39">
          <w:rPr>
            <w:noProof/>
            <w:webHidden/>
          </w:rPr>
          <w:t>16</w:t>
        </w:r>
        <w:r>
          <w:rPr>
            <w:noProof/>
            <w:webHidden/>
          </w:rPr>
          <w:fldChar w:fldCharType="end"/>
        </w:r>
      </w:hyperlink>
    </w:p>
    <w:p w14:paraId="1A3E68C3" w14:textId="0D827643"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73" w:history="1">
        <w:r w:rsidRPr="00705E98">
          <w:rPr>
            <w:rStyle w:val="Hyperlink"/>
            <w:rFonts w:eastAsia="Calibri"/>
            <w:noProof/>
          </w:rPr>
          <w:t>Extension of Time to Submit Assessment Material</w:t>
        </w:r>
        <w:r>
          <w:rPr>
            <w:noProof/>
            <w:webHidden/>
          </w:rPr>
          <w:tab/>
        </w:r>
        <w:r>
          <w:rPr>
            <w:noProof/>
            <w:webHidden/>
          </w:rPr>
          <w:fldChar w:fldCharType="begin"/>
        </w:r>
        <w:r>
          <w:rPr>
            <w:noProof/>
            <w:webHidden/>
          </w:rPr>
          <w:instrText xml:space="preserve"> PAGEREF _Toc158379373 \h </w:instrText>
        </w:r>
        <w:r>
          <w:rPr>
            <w:noProof/>
            <w:webHidden/>
          </w:rPr>
        </w:r>
        <w:r>
          <w:rPr>
            <w:noProof/>
            <w:webHidden/>
          </w:rPr>
          <w:fldChar w:fldCharType="separate"/>
        </w:r>
        <w:r w:rsidR="004A6D39">
          <w:rPr>
            <w:noProof/>
            <w:webHidden/>
          </w:rPr>
          <w:t>17</w:t>
        </w:r>
        <w:r>
          <w:rPr>
            <w:noProof/>
            <w:webHidden/>
          </w:rPr>
          <w:fldChar w:fldCharType="end"/>
        </w:r>
      </w:hyperlink>
    </w:p>
    <w:p w14:paraId="6745BD3B" w14:textId="4B84B604"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74" w:history="1">
        <w:r w:rsidRPr="00705E98">
          <w:rPr>
            <w:rStyle w:val="Hyperlink"/>
            <w:noProof/>
          </w:rPr>
          <w:t>Required ‘Tool Kit’ - Reference Materials</w:t>
        </w:r>
        <w:r>
          <w:rPr>
            <w:noProof/>
            <w:webHidden/>
          </w:rPr>
          <w:tab/>
        </w:r>
        <w:r>
          <w:rPr>
            <w:noProof/>
            <w:webHidden/>
          </w:rPr>
          <w:fldChar w:fldCharType="begin"/>
        </w:r>
        <w:r>
          <w:rPr>
            <w:noProof/>
            <w:webHidden/>
          </w:rPr>
          <w:instrText xml:space="preserve"> PAGEREF _Toc158379374 \h </w:instrText>
        </w:r>
        <w:r>
          <w:rPr>
            <w:noProof/>
            <w:webHidden/>
          </w:rPr>
        </w:r>
        <w:r>
          <w:rPr>
            <w:noProof/>
            <w:webHidden/>
          </w:rPr>
          <w:fldChar w:fldCharType="separate"/>
        </w:r>
        <w:r w:rsidR="004A6D39">
          <w:rPr>
            <w:noProof/>
            <w:webHidden/>
          </w:rPr>
          <w:t>18</w:t>
        </w:r>
        <w:r>
          <w:rPr>
            <w:noProof/>
            <w:webHidden/>
          </w:rPr>
          <w:fldChar w:fldCharType="end"/>
        </w:r>
      </w:hyperlink>
    </w:p>
    <w:p w14:paraId="797969B4" w14:textId="7F0ACB7D"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75" w:history="1">
        <w:r w:rsidRPr="00705E98">
          <w:rPr>
            <w:rStyle w:val="Hyperlink"/>
            <w:noProof/>
          </w:rPr>
          <w:t>Required Reference Materials</w:t>
        </w:r>
        <w:r>
          <w:rPr>
            <w:noProof/>
            <w:webHidden/>
          </w:rPr>
          <w:tab/>
        </w:r>
        <w:r>
          <w:rPr>
            <w:noProof/>
            <w:webHidden/>
          </w:rPr>
          <w:fldChar w:fldCharType="begin"/>
        </w:r>
        <w:r>
          <w:rPr>
            <w:noProof/>
            <w:webHidden/>
          </w:rPr>
          <w:instrText xml:space="preserve"> PAGEREF _Toc158379375 \h </w:instrText>
        </w:r>
        <w:r>
          <w:rPr>
            <w:noProof/>
            <w:webHidden/>
          </w:rPr>
        </w:r>
        <w:r>
          <w:rPr>
            <w:noProof/>
            <w:webHidden/>
          </w:rPr>
          <w:fldChar w:fldCharType="separate"/>
        </w:r>
        <w:r w:rsidR="004A6D39">
          <w:rPr>
            <w:noProof/>
            <w:webHidden/>
          </w:rPr>
          <w:t>18</w:t>
        </w:r>
        <w:r>
          <w:rPr>
            <w:noProof/>
            <w:webHidden/>
          </w:rPr>
          <w:fldChar w:fldCharType="end"/>
        </w:r>
      </w:hyperlink>
    </w:p>
    <w:p w14:paraId="41D92676" w14:textId="59C273D1"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76" w:history="1">
        <w:r w:rsidRPr="00705E98">
          <w:rPr>
            <w:rStyle w:val="Hyperlink"/>
            <w:noProof/>
          </w:rPr>
          <w:t>Course Materials</w:t>
        </w:r>
        <w:r>
          <w:rPr>
            <w:noProof/>
            <w:webHidden/>
          </w:rPr>
          <w:tab/>
        </w:r>
        <w:r>
          <w:rPr>
            <w:noProof/>
            <w:webHidden/>
          </w:rPr>
          <w:fldChar w:fldCharType="begin"/>
        </w:r>
        <w:r>
          <w:rPr>
            <w:noProof/>
            <w:webHidden/>
          </w:rPr>
          <w:instrText xml:space="preserve"> PAGEREF _Toc158379376 \h </w:instrText>
        </w:r>
        <w:r>
          <w:rPr>
            <w:noProof/>
            <w:webHidden/>
          </w:rPr>
        </w:r>
        <w:r>
          <w:rPr>
            <w:noProof/>
            <w:webHidden/>
          </w:rPr>
          <w:fldChar w:fldCharType="separate"/>
        </w:r>
        <w:r w:rsidR="004A6D39">
          <w:rPr>
            <w:noProof/>
            <w:webHidden/>
          </w:rPr>
          <w:t>18</w:t>
        </w:r>
        <w:r>
          <w:rPr>
            <w:noProof/>
            <w:webHidden/>
          </w:rPr>
          <w:fldChar w:fldCharType="end"/>
        </w:r>
      </w:hyperlink>
    </w:p>
    <w:p w14:paraId="42A55150" w14:textId="5E05BC8E"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77" w:history="1">
        <w:r w:rsidRPr="00705E98">
          <w:rPr>
            <w:rStyle w:val="Hyperlink"/>
            <w:noProof/>
          </w:rPr>
          <w:t>Internet access and Wi Fi and Zoom</w:t>
        </w:r>
        <w:r>
          <w:rPr>
            <w:noProof/>
            <w:webHidden/>
          </w:rPr>
          <w:tab/>
        </w:r>
        <w:r>
          <w:rPr>
            <w:noProof/>
            <w:webHidden/>
          </w:rPr>
          <w:fldChar w:fldCharType="begin"/>
        </w:r>
        <w:r>
          <w:rPr>
            <w:noProof/>
            <w:webHidden/>
          </w:rPr>
          <w:instrText xml:space="preserve"> PAGEREF _Toc158379377 \h </w:instrText>
        </w:r>
        <w:r>
          <w:rPr>
            <w:noProof/>
            <w:webHidden/>
          </w:rPr>
        </w:r>
        <w:r>
          <w:rPr>
            <w:noProof/>
            <w:webHidden/>
          </w:rPr>
          <w:fldChar w:fldCharType="separate"/>
        </w:r>
        <w:r w:rsidR="004A6D39">
          <w:rPr>
            <w:noProof/>
            <w:webHidden/>
          </w:rPr>
          <w:t>19</w:t>
        </w:r>
        <w:r>
          <w:rPr>
            <w:noProof/>
            <w:webHidden/>
          </w:rPr>
          <w:fldChar w:fldCharType="end"/>
        </w:r>
      </w:hyperlink>
    </w:p>
    <w:p w14:paraId="5B2D38BC" w14:textId="5BEC06CA"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78" w:history="1">
        <w:r w:rsidRPr="00705E98">
          <w:rPr>
            <w:rStyle w:val="Hyperlink"/>
            <w:noProof/>
          </w:rPr>
          <w:t>Accessing the Online Training Sessions</w:t>
        </w:r>
        <w:r>
          <w:rPr>
            <w:noProof/>
            <w:webHidden/>
          </w:rPr>
          <w:tab/>
        </w:r>
        <w:r>
          <w:rPr>
            <w:noProof/>
            <w:webHidden/>
          </w:rPr>
          <w:fldChar w:fldCharType="begin"/>
        </w:r>
        <w:r>
          <w:rPr>
            <w:noProof/>
            <w:webHidden/>
          </w:rPr>
          <w:instrText xml:space="preserve"> PAGEREF _Toc158379378 \h </w:instrText>
        </w:r>
        <w:r>
          <w:rPr>
            <w:noProof/>
            <w:webHidden/>
          </w:rPr>
        </w:r>
        <w:r>
          <w:rPr>
            <w:noProof/>
            <w:webHidden/>
          </w:rPr>
          <w:fldChar w:fldCharType="separate"/>
        </w:r>
        <w:r w:rsidR="004A6D39">
          <w:rPr>
            <w:noProof/>
            <w:webHidden/>
          </w:rPr>
          <w:t>19</w:t>
        </w:r>
        <w:r>
          <w:rPr>
            <w:noProof/>
            <w:webHidden/>
          </w:rPr>
          <w:fldChar w:fldCharType="end"/>
        </w:r>
      </w:hyperlink>
    </w:p>
    <w:p w14:paraId="70E679DB" w14:textId="4BD83EAC"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79" w:history="1">
        <w:r w:rsidRPr="00705E98">
          <w:rPr>
            <w:rStyle w:val="Hyperlink"/>
            <w:noProof/>
          </w:rPr>
          <w:t>Access Institute Policies</w:t>
        </w:r>
        <w:r>
          <w:rPr>
            <w:noProof/>
            <w:webHidden/>
          </w:rPr>
          <w:tab/>
        </w:r>
        <w:r>
          <w:rPr>
            <w:noProof/>
            <w:webHidden/>
          </w:rPr>
          <w:fldChar w:fldCharType="begin"/>
        </w:r>
        <w:r>
          <w:rPr>
            <w:noProof/>
            <w:webHidden/>
          </w:rPr>
          <w:instrText xml:space="preserve"> PAGEREF _Toc158379379 \h </w:instrText>
        </w:r>
        <w:r>
          <w:rPr>
            <w:noProof/>
            <w:webHidden/>
          </w:rPr>
        </w:r>
        <w:r>
          <w:rPr>
            <w:noProof/>
            <w:webHidden/>
          </w:rPr>
          <w:fldChar w:fldCharType="separate"/>
        </w:r>
        <w:r w:rsidR="004A6D39">
          <w:rPr>
            <w:noProof/>
            <w:webHidden/>
          </w:rPr>
          <w:t>20</w:t>
        </w:r>
        <w:r>
          <w:rPr>
            <w:noProof/>
            <w:webHidden/>
          </w:rPr>
          <w:fldChar w:fldCharType="end"/>
        </w:r>
      </w:hyperlink>
    </w:p>
    <w:p w14:paraId="54DDC689" w14:textId="2B97CB7C" w:rsidR="003208B7" w:rsidRDefault="003208B7">
      <w:pPr>
        <w:pStyle w:val="TOC2"/>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80" w:history="1">
        <w:r w:rsidRPr="00705E98">
          <w:rPr>
            <w:rStyle w:val="Hyperlink"/>
            <w:noProof/>
            <w:lang w:val="en-AU" w:eastAsia="en-AU"/>
          </w:rPr>
          <w:t>Access, Equity and Anti-Discrimination</w:t>
        </w:r>
        <w:r>
          <w:rPr>
            <w:noProof/>
            <w:webHidden/>
          </w:rPr>
          <w:tab/>
        </w:r>
        <w:r>
          <w:rPr>
            <w:noProof/>
            <w:webHidden/>
          </w:rPr>
          <w:fldChar w:fldCharType="begin"/>
        </w:r>
        <w:r>
          <w:rPr>
            <w:noProof/>
            <w:webHidden/>
          </w:rPr>
          <w:instrText xml:space="preserve"> PAGEREF _Toc158379380 \h </w:instrText>
        </w:r>
        <w:r>
          <w:rPr>
            <w:noProof/>
            <w:webHidden/>
          </w:rPr>
        </w:r>
        <w:r>
          <w:rPr>
            <w:noProof/>
            <w:webHidden/>
          </w:rPr>
          <w:fldChar w:fldCharType="separate"/>
        </w:r>
        <w:r w:rsidR="004A6D39">
          <w:rPr>
            <w:noProof/>
            <w:webHidden/>
          </w:rPr>
          <w:t>20</w:t>
        </w:r>
        <w:r>
          <w:rPr>
            <w:noProof/>
            <w:webHidden/>
          </w:rPr>
          <w:fldChar w:fldCharType="end"/>
        </w:r>
      </w:hyperlink>
    </w:p>
    <w:p w14:paraId="5B1658E6" w14:textId="5ED8DC32" w:rsidR="003208B7" w:rsidRDefault="003208B7">
      <w:pPr>
        <w:pStyle w:val="TOC2"/>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81" w:history="1">
        <w:r w:rsidRPr="00705E98">
          <w:rPr>
            <w:rStyle w:val="Hyperlink"/>
            <w:noProof/>
            <w:lang w:bidi="en-US"/>
          </w:rPr>
          <w:t xml:space="preserve">Appeals and </w:t>
        </w:r>
        <w:r w:rsidRPr="00705E98">
          <w:rPr>
            <w:rStyle w:val="Hyperlink"/>
            <w:noProof/>
            <w:lang w:val="en-AU" w:eastAsia="en-AU"/>
          </w:rPr>
          <w:t>Complaints</w:t>
        </w:r>
        <w:r>
          <w:rPr>
            <w:noProof/>
            <w:webHidden/>
          </w:rPr>
          <w:tab/>
        </w:r>
        <w:r>
          <w:rPr>
            <w:noProof/>
            <w:webHidden/>
          </w:rPr>
          <w:fldChar w:fldCharType="begin"/>
        </w:r>
        <w:r>
          <w:rPr>
            <w:noProof/>
            <w:webHidden/>
          </w:rPr>
          <w:instrText xml:space="preserve"> PAGEREF _Toc158379381 \h </w:instrText>
        </w:r>
        <w:r>
          <w:rPr>
            <w:noProof/>
            <w:webHidden/>
          </w:rPr>
        </w:r>
        <w:r>
          <w:rPr>
            <w:noProof/>
            <w:webHidden/>
          </w:rPr>
          <w:fldChar w:fldCharType="separate"/>
        </w:r>
        <w:r w:rsidR="004A6D39">
          <w:rPr>
            <w:noProof/>
            <w:webHidden/>
          </w:rPr>
          <w:t>20</w:t>
        </w:r>
        <w:r>
          <w:rPr>
            <w:noProof/>
            <w:webHidden/>
          </w:rPr>
          <w:fldChar w:fldCharType="end"/>
        </w:r>
      </w:hyperlink>
    </w:p>
    <w:p w14:paraId="035D5550" w14:textId="3205B46D" w:rsidR="003208B7" w:rsidRDefault="003208B7">
      <w:pPr>
        <w:pStyle w:val="TOC2"/>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82" w:history="1">
        <w:r w:rsidRPr="00705E98">
          <w:rPr>
            <w:rStyle w:val="Hyperlink"/>
            <w:noProof/>
            <w:lang w:bidi="en-US"/>
          </w:rPr>
          <w:t>Confidentiality</w:t>
        </w:r>
        <w:r>
          <w:rPr>
            <w:noProof/>
            <w:webHidden/>
          </w:rPr>
          <w:tab/>
        </w:r>
        <w:r>
          <w:rPr>
            <w:noProof/>
            <w:webHidden/>
          </w:rPr>
          <w:fldChar w:fldCharType="begin"/>
        </w:r>
        <w:r>
          <w:rPr>
            <w:noProof/>
            <w:webHidden/>
          </w:rPr>
          <w:instrText xml:space="preserve"> PAGEREF _Toc158379382 \h </w:instrText>
        </w:r>
        <w:r>
          <w:rPr>
            <w:noProof/>
            <w:webHidden/>
          </w:rPr>
        </w:r>
        <w:r>
          <w:rPr>
            <w:noProof/>
            <w:webHidden/>
          </w:rPr>
          <w:fldChar w:fldCharType="separate"/>
        </w:r>
        <w:r w:rsidR="004A6D39">
          <w:rPr>
            <w:noProof/>
            <w:webHidden/>
          </w:rPr>
          <w:t>21</w:t>
        </w:r>
        <w:r>
          <w:rPr>
            <w:noProof/>
            <w:webHidden/>
          </w:rPr>
          <w:fldChar w:fldCharType="end"/>
        </w:r>
      </w:hyperlink>
    </w:p>
    <w:p w14:paraId="2E9E84CD" w14:textId="10E50ED0" w:rsidR="003208B7" w:rsidRDefault="003208B7">
      <w:pPr>
        <w:pStyle w:val="TOC2"/>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83" w:history="1">
        <w:r w:rsidRPr="00705E98">
          <w:rPr>
            <w:rStyle w:val="Hyperlink"/>
            <w:noProof/>
            <w:lang w:val="en-AU" w:bidi="en-US"/>
          </w:rPr>
          <w:t>Student Records</w:t>
        </w:r>
        <w:r>
          <w:rPr>
            <w:noProof/>
            <w:webHidden/>
          </w:rPr>
          <w:tab/>
        </w:r>
        <w:r>
          <w:rPr>
            <w:noProof/>
            <w:webHidden/>
          </w:rPr>
          <w:fldChar w:fldCharType="begin"/>
        </w:r>
        <w:r>
          <w:rPr>
            <w:noProof/>
            <w:webHidden/>
          </w:rPr>
          <w:instrText xml:space="preserve"> PAGEREF _Toc158379383 \h </w:instrText>
        </w:r>
        <w:r>
          <w:rPr>
            <w:noProof/>
            <w:webHidden/>
          </w:rPr>
        </w:r>
        <w:r>
          <w:rPr>
            <w:noProof/>
            <w:webHidden/>
          </w:rPr>
          <w:fldChar w:fldCharType="separate"/>
        </w:r>
        <w:r w:rsidR="004A6D39">
          <w:rPr>
            <w:noProof/>
            <w:webHidden/>
          </w:rPr>
          <w:t>21</w:t>
        </w:r>
        <w:r>
          <w:rPr>
            <w:noProof/>
            <w:webHidden/>
          </w:rPr>
          <w:fldChar w:fldCharType="end"/>
        </w:r>
      </w:hyperlink>
    </w:p>
    <w:p w14:paraId="125982CB" w14:textId="4F3207B3" w:rsidR="003208B7" w:rsidRDefault="003208B7">
      <w:pPr>
        <w:pStyle w:val="TOC2"/>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84" w:history="1">
        <w:r w:rsidRPr="00705E98">
          <w:rPr>
            <w:rStyle w:val="Hyperlink"/>
            <w:noProof/>
            <w:lang w:bidi="en-US"/>
          </w:rPr>
          <w:t>Discipline</w:t>
        </w:r>
        <w:r>
          <w:rPr>
            <w:noProof/>
            <w:webHidden/>
          </w:rPr>
          <w:tab/>
        </w:r>
        <w:r>
          <w:rPr>
            <w:noProof/>
            <w:webHidden/>
          </w:rPr>
          <w:fldChar w:fldCharType="begin"/>
        </w:r>
        <w:r>
          <w:rPr>
            <w:noProof/>
            <w:webHidden/>
          </w:rPr>
          <w:instrText xml:space="preserve"> PAGEREF _Toc158379384 \h </w:instrText>
        </w:r>
        <w:r>
          <w:rPr>
            <w:noProof/>
            <w:webHidden/>
          </w:rPr>
        </w:r>
        <w:r>
          <w:rPr>
            <w:noProof/>
            <w:webHidden/>
          </w:rPr>
          <w:fldChar w:fldCharType="separate"/>
        </w:r>
        <w:r w:rsidR="004A6D39">
          <w:rPr>
            <w:noProof/>
            <w:webHidden/>
          </w:rPr>
          <w:t>21</w:t>
        </w:r>
        <w:r>
          <w:rPr>
            <w:noProof/>
            <w:webHidden/>
          </w:rPr>
          <w:fldChar w:fldCharType="end"/>
        </w:r>
      </w:hyperlink>
    </w:p>
    <w:p w14:paraId="0EFB62D1" w14:textId="339A856C" w:rsidR="003208B7" w:rsidRDefault="003208B7">
      <w:pPr>
        <w:pStyle w:val="TOC2"/>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85" w:history="1">
        <w:r w:rsidRPr="00705E98">
          <w:rPr>
            <w:rStyle w:val="Hyperlink"/>
            <w:noProof/>
          </w:rPr>
          <w:t>Illness Policy</w:t>
        </w:r>
        <w:r>
          <w:rPr>
            <w:noProof/>
            <w:webHidden/>
          </w:rPr>
          <w:tab/>
        </w:r>
        <w:r>
          <w:rPr>
            <w:noProof/>
            <w:webHidden/>
          </w:rPr>
          <w:fldChar w:fldCharType="begin"/>
        </w:r>
        <w:r>
          <w:rPr>
            <w:noProof/>
            <w:webHidden/>
          </w:rPr>
          <w:instrText xml:space="preserve"> PAGEREF _Toc158379385 \h </w:instrText>
        </w:r>
        <w:r>
          <w:rPr>
            <w:noProof/>
            <w:webHidden/>
          </w:rPr>
        </w:r>
        <w:r>
          <w:rPr>
            <w:noProof/>
            <w:webHidden/>
          </w:rPr>
          <w:fldChar w:fldCharType="separate"/>
        </w:r>
        <w:r w:rsidR="004A6D39">
          <w:rPr>
            <w:noProof/>
            <w:webHidden/>
          </w:rPr>
          <w:t>22</w:t>
        </w:r>
        <w:r>
          <w:rPr>
            <w:noProof/>
            <w:webHidden/>
          </w:rPr>
          <w:fldChar w:fldCharType="end"/>
        </w:r>
      </w:hyperlink>
    </w:p>
    <w:p w14:paraId="5D0AA0D3" w14:textId="18109598" w:rsidR="003208B7" w:rsidRDefault="003208B7">
      <w:pPr>
        <w:pStyle w:val="TOC2"/>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86" w:history="1">
        <w:r w:rsidRPr="00705E98">
          <w:rPr>
            <w:rStyle w:val="Hyperlink"/>
            <w:noProof/>
            <w:lang w:bidi="en-US"/>
          </w:rPr>
          <w:t>Financial Management</w:t>
        </w:r>
        <w:r>
          <w:rPr>
            <w:noProof/>
            <w:webHidden/>
          </w:rPr>
          <w:tab/>
        </w:r>
        <w:r>
          <w:rPr>
            <w:noProof/>
            <w:webHidden/>
          </w:rPr>
          <w:fldChar w:fldCharType="begin"/>
        </w:r>
        <w:r>
          <w:rPr>
            <w:noProof/>
            <w:webHidden/>
          </w:rPr>
          <w:instrText xml:space="preserve"> PAGEREF _Toc158379386 \h </w:instrText>
        </w:r>
        <w:r>
          <w:rPr>
            <w:noProof/>
            <w:webHidden/>
          </w:rPr>
        </w:r>
        <w:r>
          <w:rPr>
            <w:noProof/>
            <w:webHidden/>
          </w:rPr>
          <w:fldChar w:fldCharType="separate"/>
        </w:r>
        <w:r w:rsidR="004A6D39">
          <w:rPr>
            <w:noProof/>
            <w:webHidden/>
          </w:rPr>
          <w:t>22</w:t>
        </w:r>
        <w:r>
          <w:rPr>
            <w:noProof/>
            <w:webHidden/>
          </w:rPr>
          <w:fldChar w:fldCharType="end"/>
        </w:r>
      </w:hyperlink>
    </w:p>
    <w:p w14:paraId="7BC8A1A1" w14:textId="0A40C0ED" w:rsidR="003208B7" w:rsidRDefault="003208B7">
      <w:pPr>
        <w:pStyle w:val="TOC2"/>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87" w:history="1">
        <w:r w:rsidRPr="00705E98">
          <w:rPr>
            <w:rStyle w:val="Hyperlink"/>
            <w:noProof/>
          </w:rPr>
          <w:t>Marketing</w:t>
        </w:r>
        <w:r>
          <w:rPr>
            <w:noProof/>
            <w:webHidden/>
          </w:rPr>
          <w:tab/>
        </w:r>
        <w:r>
          <w:rPr>
            <w:noProof/>
            <w:webHidden/>
          </w:rPr>
          <w:fldChar w:fldCharType="begin"/>
        </w:r>
        <w:r>
          <w:rPr>
            <w:noProof/>
            <w:webHidden/>
          </w:rPr>
          <w:instrText xml:space="preserve"> PAGEREF _Toc158379387 \h </w:instrText>
        </w:r>
        <w:r>
          <w:rPr>
            <w:noProof/>
            <w:webHidden/>
          </w:rPr>
        </w:r>
        <w:r>
          <w:rPr>
            <w:noProof/>
            <w:webHidden/>
          </w:rPr>
          <w:fldChar w:fldCharType="separate"/>
        </w:r>
        <w:r w:rsidR="004A6D39">
          <w:rPr>
            <w:noProof/>
            <w:webHidden/>
          </w:rPr>
          <w:t>22</w:t>
        </w:r>
        <w:r>
          <w:rPr>
            <w:noProof/>
            <w:webHidden/>
          </w:rPr>
          <w:fldChar w:fldCharType="end"/>
        </w:r>
      </w:hyperlink>
    </w:p>
    <w:p w14:paraId="5AED9BAB" w14:textId="3C8A698B" w:rsidR="003208B7" w:rsidRDefault="003208B7">
      <w:pPr>
        <w:pStyle w:val="TOC2"/>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88" w:history="1">
        <w:r w:rsidRPr="00705E98">
          <w:rPr>
            <w:rStyle w:val="Hyperlink"/>
            <w:noProof/>
            <w:lang w:bidi="en-US"/>
          </w:rPr>
          <w:t>National Recognition</w:t>
        </w:r>
        <w:r>
          <w:rPr>
            <w:noProof/>
            <w:webHidden/>
          </w:rPr>
          <w:tab/>
        </w:r>
        <w:r>
          <w:rPr>
            <w:noProof/>
            <w:webHidden/>
          </w:rPr>
          <w:fldChar w:fldCharType="begin"/>
        </w:r>
        <w:r>
          <w:rPr>
            <w:noProof/>
            <w:webHidden/>
          </w:rPr>
          <w:instrText xml:space="preserve"> PAGEREF _Toc158379388 \h </w:instrText>
        </w:r>
        <w:r>
          <w:rPr>
            <w:noProof/>
            <w:webHidden/>
          </w:rPr>
        </w:r>
        <w:r>
          <w:rPr>
            <w:noProof/>
            <w:webHidden/>
          </w:rPr>
          <w:fldChar w:fldCharType="separate"/>
        </w:r>
        <w:r w:rsidR="004A6D39">
          <w:rPr>
            <w:noProof/>
            <w:webHidden/>
          </w:rPr>
          <w:t>22</w:t>
        </w:r>
        <w:r>
          <w:rPr>
            <w:noProof/>
            <w:webHidden/>
          </w:rPr>
          <w:fldChar w:fldCharType="end"/>
        </w:r>
      </w:hyperlink>
    </w:p>
    <w:p w14:paraId="6879C476" w14:textId="0452E7D1" w:rsidR="003208B7" w:rsidRDefault="003208B7">
      <w:pPr>
        <w:pStyle w:val="TOC2"/>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89" w:history="1">
        <w:r w:rsidRPr="00705E98">
          <w:rPr>
            <w:rStyle w:val="Hyperlink"/>
            <w:noProof/>
          </w:rPr>
          <w:t>Workplace Health and Safety</w:t>
        </w:r>
        <w:r>
          <w:rPr>
            <w:noProof/>
            <w:webHidden/>
          </w:rPr>
          <w:tab/>
        </w:r>
        <w:r>
          <w:rPr>
            <w:noProof/>
            <w:webHidden/>
          </w:rPr>
          <w:fldChar w:fldCharType="begin"/>
        </w:r>
        <w:r>
          <w:rPr>
            <w:noProof/>
            <w:webHidden/>
          </w:rPr>
          <w:instrText xml:space="preserve"> PAGEREF _Toc158379389 \h </w:instrText>
        </w:r>
        <w:r>
          <w:rPr>
            <w:noProof/>
            <w:webHidden/>
          </w:rPr>
        </w:r>
        <w:r>
          <w:rPr>
            <w:noProof/>
            <w:webHidden/>
          </w:rPr>
          <w:fldChar w:fldCharType="separate"/>
        </w:r>
        <w:r w:rsidR="004A6D39">
          <w:rPr>
            <w:noProof/>
            <w:webHidden/>
          </w:rPr>
          <w:t>22</w:t>
        </w:r>
        <w:r>
          <w:rPr>
            <w:noProof/>
            <w:webHidden/>
          </w:rPr>
          <w:fldChar w:fldCharType="end"/>
        </w:r>
      </w:hyperlink>
    </w:p>
    <w:p w14:paraId="2272DECD" w14:textId="74BCB99F" w:rsidR="003208B7" w:rsidRDefault="003208B7">
      <w:pPr>
        <w:pStyle w:val="TOC2"/>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90" w:history="1">
        <w:r w:rsidRPr="00705E98">
          <w:rPr>
            <w:rStyle w:val="Hyperlink"/>
            <w:noProof/>
            <w:lang w:val="en-AU" w:bidi="en-US"/>
          </w:rPr>
          <w:t>Online Learning and Distance Learning</w:t>
        </w:r>
        <w:r>
          <w:rPr>
            <w:noProof/>
            <w:webHidden/>
          </w:rPr>
          <w:tab/>
        </w:r>
        <w:r>
          <w:rPr>
            <w:noProof/>
            <w:webHidden/>
          </w:rPr>
          <w:fldChar w:fldCharType="begin"/>
        </w:r>
        <w:r>
          <w:rPr>
            <w:noProof/>
            <w:webHidden/>
          </w:rPr>
          <w:instrText xml:space="preserve"> PAGEREF _Toc158379390 \h </w:instrText>
        </w:r>
        <w:r>
          <w:rPr>
            <w:noProof/>
            <w:webHidden/>
          </w:rPr>
        </w:r>
        <w:r>
          <w:rPr>
            <w:noProof/>
            <w:webHidden/>
          </w:rPr>
          <w:fldChar w:fldCharType="separate"/>
        </w:r>
        <w:r w:rsidR="004A6D39">
          <w:rPr>
            <w:noProof/>
            <w:webHidden/>
          </w:rPr>
          <w:t>23</w:t>
        </w:r>
        <w:r>
          <w:rPr>
            <w:noProof/>
            <w:webHidden/>
          </w:rPr>
          <w:fldChar w:fldCharType="end"/>
        </w:r>
      </w:hyperlink>
    </w:p>
    <w:p w14:paraId="2BDA2296" w14:textId="7319B84D" w:rsidR="003208B7" w:rsidRDefault="003208B7">
      <w:pPr>
        <w:pStyle w:val="TOC2"/>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91" w:history="1">
        <w:r w:rsidRPr="00705E98">
          <w:rPr>
            <w:rStyle w:val="Hyperlink"/>
            <w:noProof/>
            <w:lang w:val="en-AU" w:eastAsia="en-AU" w:bidi="en-US"/>
          </w:rPr>
          <w:t>Privacy</w:t>
        </w:r>
        <w:r>
          <w:rPr>
            <w:noProof/>
            <w:webHidden/>
          </w:rPr>
          <w:tab/>
        </w:r>
        <w:r>
          <w:rPr>
            <w:noProof/>
            <w:webHidden/>
          </w:rPr>
          <w:fldChar w:fldCharType="begin"/>
        </w:r>
        <w:r>
          <w:rPr>
            <w:noProof/>
            <w:webHidden/>
          </w:rPr>
          <w:instrText xml:space="preserve"> PAGEREF _Toc158379391 \h </w:instrText>
        </w:r>
        <w:r>
          <w:rPr>
            <w:noProof/>
            <w:webHidden/>
          </w:rPr>
        </w:r>
        <w:r>
          <w:rPr>
            <w:noProof/>
            <w:webHidden/>
          </w:rPr>
          <w:fldChar w:fldCharType="separate"/>
        </w:r>
        <w:r w:rsidR="004A6D39">
          <w:rPr>
            <w:noProof/>
            <w:webHidden/>
          </w:rPr>
          <w:t>23</w:t>
        </w:r>
        <w:r>
          <w:rPr>
            <w:noProof/>
            <w:webHidden/>
          </w:rPr>
          <w:fldChar w:fldCharType="end"/>
        </w:r>
      </w:hyperlink>
    </w:p>
    <w:p w14:paraId="6A6D8C3D" w14:textId="3AC85294" w:rsidR="003208B7" w:rsidRDefault="003208B7">
      <w:pPr>
        <w:pStyle w:val="TOC2"/>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92" w:history="1">
        <w:r w:rsidRPr="00705E98">
          <w:rPr>
            <w:rStyle w:val="Hyperlink"/>
            <w:noProof/>
            <w:lang w:val="en-AU" w:bidi="en-US"/>
          </w:rPr>
          <w:t>Provision of Information</w:t>
        </w:r>
        <w:r>
          <w:rPr>
            <w:noProof/>
            <w:webHidden/>
          </w:rPr>
          <w:tab/>
        </w:r>
        <w:r>
          <w:rPr>
            <w:noProof/>
            <w:webHidden/>
          </w:rPr>
          <w:fldChar w:fldCharType="begin"/>
        </w:r>
        <w:r>
          <w:rPr>
            <w:noProof/>
            <w:webHidden/>
          </w:rPr>
          <w:instrText xml:space="preserve"> PAGEREF _Toc158379392 \h </w:instrText>
        </w:r>
        <w:r>
          <w:rPr>
            <w:noProof/>
            <w:webHidden/>
          </w:rPr>
        </w:r>
        <w:r>
          <w:rPr>
            <w:noProof/>
            <w:webHidden/>
          </w:rPr>
          <w:fldChar w:fldCharType="separate"/>
        </w:r>
        <w:r w:rsidR="004A6D39">
          <w:rPr>
            <w:noProof/>
            <w:webHidden/>
          </w:rPr>
          <w:t>24</w:t>
        </w:r>
        <w:r>
          <w:rPr>
            <w:noProof/>
            <w:webHidden/>
          </w:rPr>
          <w:fldChar w:fldCharType="end"/>
        </w:r>
      </w:hyperlink>
    </w:p>
    <w:p w14:paraId="07A9DF66" w14:textId="5FE5C514"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93" w:history="1">
        <w:r w:rsidRPr="00705E98">
          <w:rPr>
            <w:rStyle w:val="Hyperlink"/>
            <w:noProof/>
          </w:rPr>
          <w:t>Quality Control/Continuous Improvement</w:t>
        </w:r>
        <w:r>
          <w:rPr>
            <w:noProof/>
            <w:webHidden/>
          </w:rPr>
          <w:tab/>
        </w:r>
        <w:r>
          <w:rPr>
            <w:noProof/>
            <w:webHidden/>
          </w:rPr>
          <w:fldChar w:fldCharType="begin"/>
        </w:r>
        <w:r>
          <w:rPr>
            <w:noProof/>
            <w:webHidden/>
          </w:rPr>
          <w:instrText xml:space="preserve"> PAGEREF _Toc158379393 \h </w:instrText>
        </w:r>
        <w:r>
          <w:rPr>
            <w:noProof/>
            <w:webHidden/>
          </w:rPr>
        </w:r>
        <w:r>
          <w:rPr>
            <w:noProof/>
            <w:webHidden/>
          </w:rPr>
          <w:fldChar w:fldCharType="separate"/>
        </w:r>
        <w:r w:rsidR="004A6D39">
          <w:rPr>
            <w:noProof/>
            <w:webHidden/>
          </w:rPr>
          <w:t>24</w:t>
        </w:r>
        <w:r>
          <w:rPr>
            <w:noProof/>
            <w:webHidden/>
          </w:rPr>
          <w:fldChar w:fldCharType="end"/>
        </w:r>
      </w:hyperlink>
    </w:p>
    <w:p w14:paraId="1AEBFA5D" w14:textId="3670967C"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94" w:history="1">
        <w:r w:rsidRPr="00705E98">
          <w:rPr>
            <w:rStyle w:val="Hyperlink"/>
            <w:noProof/>
          </w:rPr>
          <w:t>Frequently Asked Questions</w:t>
        </w:r>
        <w:r>
          <w:rPr>
            <w:noProof/>
            <w:webHidden/>
          </w:rPr>
          <w:tab/>
        </w:r>
        <w:r>
          <w:rPr>
            <w:noProof/>
            <w:webHidden/>
          </w:rPr>
          <w:fldChar w:fldCharType="begin"/>
        </w:r>
        <w:r>
          <w:rPr>
            <w:noProof/>
            <w:webHidden/>
          </w:rPr>
          <w:instrText xml:space="preserve"> PAGEREF _Toc158379394 \h </w:instrText>
        </w:r>
        <w:r>
          <w:rPr>
            <w:noProof/>
            <w:webHidden/>
          </w:rPr>
        </w:r>
        <w:r>
          <w:rPr>
            <w:noProof/>
            <w:webHidden/>
          </w:rPr>
          <w:fldChar w:fldCharType="separate"/>
        </w:r>
        <w:r w:rsidR="004A6D39">
          <w:rPr>
            <w:noProof/>
            <w:webHidden/>
          </w:rPr>
          <w:t>25</w:t>
        </w:r>
        <w:r>
          <w:rPr>
            <w:noProof/>
            <w:webHidden/>
          </w:rPr>
          <w:fldChar w:fldCharType="end"/>
        </w:r>
      </w:hyperlink>
    </w:p>
    <w:p w14:paraId="69F07F00" w14:textId="66B2B667"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95" w:history="1">
        <w:r w:rsidRPr="00705E98">
          <w:rPr>
            <w:rStyle w:val="Hyperlink"/>
            <w:noProof/>
          </w:rPr>
          <w:t>Enrolment</w:t>
        </w:r>
        <w:r>
          <w:rPr>
            <w:noProof/>
            <w:webHidden/>
          </w:rPr>
          <w:tab/>
        </w:r>
        <w:r>
          <w:rPr>
            <w:noProof/>
            <w:webHidden/>
          </w:rPr>
          <w:fldChar w:fldCharType="begin"/>
        </w:r>
        <w:r>
          <w:rPr>
            <w:noProof/>
            <w:webHidden/>
          </w:rPr>
          <w:instrText xml:space="preserve"> PAGEREF _Toc158379395 \h </w:instrText>
        </w:r>
        <w:r>
          <w:rPr>
            <w:noProof/>
            <w:webHidden/>
          </w:rPr>
        </w:r>
        <w:r>
          <w:rPr>
            <w:noProof/>
            <w:webHidden/>
          </w:rPr>
          <w:fldChar w:fldCharType="separate"/>
        </w:r>
        <w:r w:rsidR="004A6D39">
          <w:rPr>
            <w:noProof/>
            <w:webHidden/>
          </w:rPr>
          <w:t>26</w:t>
        </w:r>
        <w:r>
          <w:rPr>
            <w:noProof/>
            <w:webHidden/>
          </w:rPr>
          <w:fldChar w:fldCharType="end"/>
        </w:r>
      </w:hyperlink>
    </w:p>
    <w:p w14:paraId="4A450C33" w14:textId="06F2DD59" w:rsidR="003208B7" w:rsidRDefault="003208B7">
      <w:pPr>
        <w:pStyle w:val="TOC1"/>
        <w:tabs>
          <w:tab w:val="right" w:leader="dot" w:pos="9010"/>
        </w:tabs>
        <w:rPr>
          <w:rFonts w:asciiTheme="minorHAnsi" w:eastAsiaTheme="minorEastAsia" w:hAnsiTheme="minorHAnsi" w:cstheme="minorBidi"/>
          <w:noProof/>
          <w:kern w:val="2"/>
          <w:sz w:val="22"/>
          <w:lang w:val="en-AU" w:eastAsia="en-AU"/>
          <w14:ligatures w14:val="standardContextual"/>
        </w:rPr>
      </w:pPr>
      <w:hyperlink w:anchor="_Toc158379396" w:history="1">
        <w:r w:rsidRPr="00705E98">
          <w:rPr>
            <w:rStyle w:val="Hyperlink"/>
            <w:noProof/>
          </w:rPr>
          <w:t>Access Institute Contact Details</w:t>
        </w:r>
        <w:r>
          <w:rPr>
            <w:noProof/>
            <w:webHidden/>
          </w:rPr>
          <w:tab/>
        </w:r>
        <w:r>
          <w:rPr>
            <w:noProof/>
            <w:webHidden/>
          </w:rPr>
          <w:fldChar w:fldCharType="begin"/>
        </w:r>
        <w:r>
          <w:rPr>
            <w:noProof/>
            <w:webHidden/>
          </w:rPr>
          <w:instrText xml:space="preserve"> PAGEREF _Toc158379396 \h </w:instrText>
        </w:r>
        <w:r>
          <w:rPr>
            <w:noProof/>
            <w:webHidden/>
          </w:rPr>
        </w:r>
        <w:r>
          <w:rPr>
            <w:noProof/>
            <w:webHidden/>
          </w:rPr>
          <w:fldChar w:fldCharType="separate"/>
        </w:r>
        <w:r w:rsidR="004A6D39">
          <w:rPr>
            <w:noProof/>
            <w:webHidden/>
          </w:rPr>
          <w:t>26</w:t>
        </w:r>
        <w:r>
          <w:rPr>
            <w:noProof/>
            <w:webHidden/>
          </w:rPr>
          <w:fldChar w:fldCharType="end"/>
        </w:r>
      </w:hyperlink>
    </w:p>
    <w:p w14:paraId="7022D809" w14:textId="55F1DB44" w:rsidR="008C1B87" w:rsidRDefault="008C1B87" w:rsidP="008C1B87">
      <w:r>
        <w:fldChar w:fldCharType="end"/>
      </w:r>
    </w:p>
    <w:p w14:paraId="7022D80A" w14:textId="77777777" w:rsidR="00193BF1" w:rsidRDefault="00193BF1">
      <w:pPr>
        <w:rPr>
          <w:rFonts w:cs="Arial"/>
          <w:b/>
          <w:bCs/>
          <w:sz w:val="28"/>
          <w:lang w:val="en-AU"/>
        </w:rPr>
      </w:pPr>
      <w:r>
        <w:br w:type="page"/>
      </w:r>
    </w:p>
    <w:p w14:paraId="7022D80B" w14:textId="77777777" w:rsidR="00ED76E5" w:rsidRPr="00ED76E5" w:rsidRDefault="00ED76E5" w:rsidP="00ED76E5">
      <w:pPr>
        <w:pStyle w:val="Heading1"/>
      </w:pPr>
      <w:bookmarkStart w:id="1" w:name="_Toc158379350"/>
      <w:r w:rsidRPr="00ED76E5">
        <w:lastRenderedPageBreak/>
        <w:t>Purpose of this Course Information Handbook</w:t>
      </w:r>
      <w:bookmarkEnd w:id="0"/>
      <w:bookmarkEnd w:id="1"/>
    </w:p>
    <w:p w14:paraId="7022D80C" w14:textId="77777777" w:rsidR="00ED76E5" w:rsidRPr="00ED76E5" w:rsidRDefault="00ED76E5" w:rsidP="00ED76E5">
      <w:pPr>
        <w:spacing w:after="200"/>
        <w:rPr>
          <w:rFonts w:eastAsia="Arial"/>
          <w:szCs w:val="22"/>
        </w:rPr>
      </w:pPr>
      <w:r w:rsidRPr="00ED76E5">
        <w:rPr>
          <w:rFonts w:eastAsia="Arial"/>
          <w:szCs w:val="22"/>
        </w:rPr>
        <w:t>The purpose of this Handbook is to provide an overview of:</w:t>
      </w:r>
    </w:p>
    <w:p w14:paraId="7022D80D" w14:textId="46DDA199" w:rsidR="00ED76E5" w:rsidRPr="00ED76E5" w:rsidRDefault="002E3BBB" w:rsidP="0063176B">
      <w:pPr>
        <w:numPr>
          <w:ilvl w:val="0"/>
          <w:numId w:val="1"/>
        </w:numPr>
        <w:spacing w:after="200"/>
        <w:contextualSpacing/>
        <w:rPr>
          <w:rFonts w:eastAsia="Arial"/>
          <w:szCs w:val="22"/>
        </w:rPr>
      </w:pPr>
      <w:r>
        <w:rPr>
          <w:rFonts w:eastAsia="Arial"/>
          <w:szCs w:val="22"/>
        </w:rPr>
        <w:t>Access Institute</w:t>
      </w:r>
      <w:r w:rsidR="00ED76E5" w:rsidRPr="00ED76E5">
        <w:rPr>
          <w:rFonts w:eastAsia="Arial"/>
          <w:szCs w:val="22"/>
        </w:rPr>
        <w:t xml:space="preserve"> as a Registered Training </w:t>
      </w:r>
      <w:proofErr w:type="spellStart"/>
      <w:r w:rsidR="00ED76E5" w:rsidRPr="00ED76E5">
        <w:rPr>
          <w:rFonts w:eastAsia="Arial"/>
          <w:szCs w:val="22"/>
        </w:rPr>
        <w:t>Organisation</w:t>
      </w:r>
      <w:proofErr w:type="spellEnd"/>
      <w:r w:rsidR="00ED76E5" w:rsidRPr="00ED76E5">
        <w:rPr>
          <w:rFonts w:eastAsia="Arial"/>
          <w:szCs w:val="22"/>
        </w:rPr>
        <w:t xml:space="preserve"> (RTO) – </w:t>
      </w:r>
      <w:r w:rsidR="0088760C">
        <w:rPr>
          <w:rFonts w:eastAsia="Arial"/>
          <w:szCs w:val="22"/>
        </w:rPr>
        <w:t>22404</w:t>
      </w:r>
    </w:p>
    <w:p w14:paraId="7022D80E" w14:textId="6981E205" w:rsidR="00ED76E5" w:rsidRPr="00ED76E5" w:rsidRDefault="00ED76E5" w:rsidP="0063176B">
      <w:pPr>
        <w:numPr>
          <w:ilvl w:val="0"/>
          <w:numId w:val="1"/>
        </w:numPr>
        <w:spacing w:after="200"/>
        <w:contextualSpacing/>
        <w:rPr>
          <w:rFonts w:eastAsia="Arial"/>
          <w:szCs w:val="22"/>
        </w:rPr>
      </w:pPr>
      <w:r w:rsidRPr="00ED76E5">
        <w:rPr>
          <w:rFonts w:eastAsia="Arial"/>
          <w:szCs w:val="22"/>
        </w:rPr>
        <w:t xml:space="preserve">the nationally accredited and </w:t>
      </w:r>
      <w:proofErr w:type="spellStart"/>
      <w:r w:rsidRPr="00ED76E5">
        <w:rPr>
          <w:rFonts w:eastAsia="Arial"/>
          <w:szCs w:val="22"/>
        </w:rPr>
        <w:t>recognised</w:t>
      </w:r>
      <w:proofErr w:type="spellEnd"/>
      <w:r w:rsidRPr="00ED76E5">
        <w:rPr>
          <w:rFonts w:eastAsia="Arial"/>
          <w:szCs w:val="22"/>
        </w:rPr>
        <w:t xml:space="preserve"> training program and qualification CPP507</w:t>
      </w:r>
      <w:r w:rsidR="003A614E">
        <w:rPr>
          <w:rFonts w:eastAsia="Arial"/>
          <w:szCs w:val="22"/>
        </w:rPr>
        <w:t>2</w:t>
      </w:r>
      <w:r w:rsidRPr="00ED76E5">
        <w:rPr>
          <w:rFonts w:eastAsia="Arial"/>
          <w:szCs w:val="22"/>
        </w:rPr>
        <w:t>1 Diploma of Access Consulting</w:t>
      </w:r>
    </w:p>
    <w:p w14:paraId="7022D80F" w14:textId="50EDF42C" w:rsidR="00ED76E5" w:rsidRPr="00ED76E5" w:rsidRDefault="00ED76E5" w:rsidP="0063176B">
      <w:pPr>
        <w:numPr>
          <w:ilvl w:val="0"/>
          <w:numId w:val="1"/>
        </w:numPr>
        <w:spacing w:after="200"/>
        <w:contextualSpacing/>
        <w:rPr>
          <w:rFonts w:eastAsia="Arial"/>
          <w:szCs w:val="22"/>
        </w:rPr>
      </w:pPr>
      <w:r w:rsidRPr="00ED76E5">
        <w:rPr>
          <w:rFonts w:eastAsia="Arial"/>
          <w:szCs w:val="22"/>
        </w:rPr>
        <w:t>policies and procedures relevant to enrolment in the CPP507</w:t>
      </w:r>
      <w:r w:rsidR="003A614E">
        <w:rPr>
          <w:rFonts w:eastAsia="Arial"/>
          <w:szCs w:val="22"/>
        </w:rPr>
        <w:t>2</w:t>
      </w:r>
      <w:r w:rsidRPr="00ED76E5">
        <w:rPr>
          <w:rFonts w:eastAsia="Arial"/>
          <w:szCs w:val="22"/>
        </w:rPr>
        <w:t>1 Diploma of Access Consulting (bridging).</w:t>
      </w:r>
    </w:p>
    <w:p w14:paraId="6FF5B3DD" w14:textId="77777777" w:rsidR="003A614E" w:rsidRDefault="003A614E" w:rsidP="003A614E">
      <w:pPr>
        <w:autoSpaceDE w:val="0"/>
        <w:autoSpaceDN w:val="0"/>
        <w:adjustRightInd w:val="0"/>
        <w:rPr>
          <w:rFonts w:eastAsia="Arial" w:cs="Arial"/>
        </w:rPr>
      </w:pPr>
    </w:p>
    <w:p w14:paraId="02653AD3" w14:textId="3DEE0BFC" w:rsidR="003A614E" w:rsidRPr="003A614E" w:rsidRDefault="003A614E" w:rsidP="003A614E">
      <w:pPr>
        <w:autoSpaceDE w:val="0"/>
        <w:autoSpaceDN w:val="0"/>
        <w:adjustRightInd w:val="0"/>
        <w:rPr>
          <w:rFonts w:eastAsia="Arial" w:cs="Arial"/>
        </w:rPr>
      </w:pPr>
      <w:r w:rsidRPr="003A614E">
        <w:rPr>
          <w:rFonts w:eastAsia="Arial" w:cs="Arial"/>
        </w:rPr>
        <w:t xml:space="preserve">Prior to enrolling in the course please read this Course Information Handbook. If </w:t>
      </w:r>
      <w:r w:rsidR="006B0C8A">
        <w:rPr>
          <w:rFonts w:eastAsia="Arial" w:cs="Arial"/>
        </w:rPr>
        <w:t>students</w:t>
      </w:r>
      <w:r w:rsidRPr="003A614E">
        <w:rPr>
          <w:rFonts w:eastAsia="Arial" w:cs="Arial"/>
        </w:rPr>
        <w:t xml:space="preserve"> still have any questions, please contact Access Institute as per the contact details in the back of this Handbook. Email contact is preferred.</w:t>
      </w:r>
    </w:p>
    <w:p w14:paraId="008E5718" w14:textId="77777777" w:rsidR="003A614E" w:rsidRPr="003A614E" w:rsidRDefault="003A614E" w:rsidP="003A614E">
      <w:pPr>
        <w:autoSpaceDE w:val="0"/>
        <w:autoSpaceDN w:val="0"/>
        <w:adjustRightInd w:val="0"/>
        <w:rPr>
          <w:rFonts w:eastAsia="Arial" w:cs="Arial"/>
        </w:rPr>
      </w:pPr>
      <w:r w:rsidRPr="003A614E">
        <w:rPr>
          <w:rFonts w:eastAsia="Arial" w:cs="Arial"/>
        </w:rPr>
        <w:t>Note: There must be a minimum number of enrolments received by Access Institute, 2 weeks prior to course commencement, in order for this course to proceed. This number varies according to the course type and location.</w:t>
      </w:r>
    </w:p>
    <w:p w14:paraId="7022D811" w14:textId="400211EE" w:rsidR="00ED76E5" w:rsidRDefault="003A614E" w:rsidP="003A614E">
      <w:pPr>
        <w:autoSpaceDE w:val="0"/>
        <w:autoSpaceDN w:val="0"/>
        <w:adjustRightInd w:val="0"/>
        <w:rPr>
          <w:rFonts w:eastAsia="Arial" w:cs="Arial"/>
        </w:rPr>
      </w:pPr>
      <w:r w:rsidRPr="003A614E">
        <w:rPr>
          <w:rFonts w:eastAsia="Arial" w:cs="Arial"/>
        </w:rPr>
        <w:t>Confirmation that a course will or will not proceed as scheduled, will be provided to each enrolled student, via email, no later than 2 weeks prior to course commencement date.</w:t>
      </w:r>
    </w:p>
    <w:p w14:paraId="2A76BFFD" w14:textId="77777777" w:rsidR="003A614E" w:rsidRPr="00ED76E5" w:rsidRDefault="003A614E" w:rsidP="003A614E">
      <w:pPr>
        <w:autoSpaceDE w:val="0"/>
        <w:autoSpaceDN w:val="0"/>
        <w:adjustRightInd w:val="0"/>
        <w:rPr>
          <w:rFonts w:eastAsia="Arial" w:cs="Arial"/>
        </w:rPr>
      </w:pPr>
    </w:p>
    <w:p w14:paraId="3C73A2F0" w14:textId="77777777" w:rsidR="003A614E" w:rsidRPr="003A614E" w:rsidRDefault="003A614E" w:rsidP="003A614E">
      <w:pPr>
        <w:pStyle w:val="Heading1"/>
      </w:pPr>
      <w:bookmarkStart w:id="2" w:name="_Toc480466376"/>
      <w:bookmarkStart w:id="3" w:name="_Toc480804174"/>
      <w:bookmarkStart w:id="4" w:name="_Toc491858155"/>
      <w:bookmarkStart w:id="5" w:name="_Toc87541300"/>
      <w:bookmarkStart w:id="6" w:name="_Toc158379351"/>
      <w:r w:rsidRPr="003A614E">
        <w:t>Access Institute</w:t>
      </w:r>
      <w:bookmarkEnd w:id="2"/>
      <w:bookmarkEnd w:id="3"/>
      <w:bookmarkEnd w:id="4"/>
      <w:bookmarkEnd w:id="5"/>
      <w:bookmarkEnd w:id="6"/>
    </w:p>
    <w:p w14:paraId="3B3EA6AE" w14:textId="77777777" w:rsidR="003A614E" w:rsidRPr="003A614E" w:rsidRDefault="003A614E" w:rsidP="003A614E">
      <w:pPr>
        <w:spacing w:line="276" w:lineRule="auto"/>
        <w:rPr>
          <w:lang w:val="en-AU" w:eastAsia="en-AU"/>
        </w:rPr>
      </w:pPr>
      <w:r w:rsidRPr="003A614E">
        <w:rPr>
          <w:lang w:val="en-AU" w:eastAsia="en-AU"/>
        </w:rPr>
        <w:t>Access Institute is recognised as the key provider of education relating to access and Universal Design in the built and external environment in Australia.</w:t>
      </w:r>
    </w:p>
    <w:p w14:paraId="6D8D44B7" w14:textId="77777777" w:rsidR="003A614E" w:rsidRPr="003A614E" w:rsidRDefault="003A614E" w:rsidP="003A614E">
      <w:pPr>
        <w:spacing w:line="276" w:lineRule="auto"/>
        <w:rPr>
          <w:lang w:val="en-AU" w:eastAsia="en-AU"/>
        </w:rPr>
      </w:pPr>
      <w:r w:rsidRPr="003A614E">
        <w:rPr>
          <w:lang w:val="en-AU" w:eastAsia="en-AU"/>
        </w:rPr>
        <w:t xml:space="preserve">Our qualified and Accredited Access Consultants and trainers are leaders in addressing access and Universal Design in the built and outdoor environment and acknowledged as experts in access advice relating to buildings, facilities, </w:t>
      </w:r>
      <w:proofErr w:type="gramStart"/>
      <w:r w:rsidRPr="003A614E">
        <w:rPr>
          <w:lang w:val="en-AU" w:eastAsia="en-AU"/>
        </w:rPr>
        <w:t>services</w:t>
      </w:r>
      <w:proofErr w:type="gramEnd"/>
      <w:r w:rsidRPr="003A614E">
        <w:rPr>
          <w:lang w:val="en-AU" w:eastAsia="en-AU"/>
        </w:rPr>
        <w:t xml:space="preserve"> and programs. </w:t>
      </w:r>
    </w:p>
    <w:p w14:paraId="5F9202B6" w14:textId="77777777" w:rsidR="003A614E" w:rsidRPr="003A614E" w:rsidRDefault="003A614E" w:rsidP="003A614E">
      <w:pPr>
        <w:spacing w:line="276" w:lineRule="auto"/>
        <w:rPr>
          <w:lang w:val="en-AU" w:eastAsia="en-AU"/>
        </w:rPr>
      </w:pPr>
      <w:r w:rsidRPr="003A614E">
        <w:rPr>
          <w:lang w:val="en-AU" w:eastAsia="en-AU"/>
        </w:rPr>
        <w:t>We develop and deliver nationally recognised training programs.  Our training programs attract Continuing Professional Development (CPD) points from a wide range of professional organisations.</w:t>
      </w:r>
    </w:p>
    <w:p w14:paraId="7F7EDF0C" w14:textId="77777777" w:rsidR="003A614E" w:rsidRPr="003A614E" w:rsidRDefault="003A614E" w:rsidP="003A614E">
      <w:pPr>
        <w:spacing w:line="276" w:lineRule="auto"/>
        <w:rPr>
          <w:lang w:val="en-AU" w:eastAsia="en-AU"/>
        </w:rPr>
      </w:pPr>
      <w:r w:rsidRPr="003A614E">
        <w:rPr>
          <w:lang w:val="en-AU" w:eastAsia="en-AU"/>
        </w:rPr>
        <w:t>We have provided an extensive range of access audits, access appraisals, research and evaluation projects, consultations, advisory and training services across Australia for more than 30 years.</w:t>
      </w:r>
    </w:p>
    <w:p w14:paraId="413FD4E2" w14:textId="77777777" w:rsidR="003A614E" w:rsidRPr="003A614E" w:rsidRDefault="003A614E" w:rsidP="003A614E">
      <w:pPr>
        <w:spacing w:line="276" w:lineRule="auto"/>
        <w:rPr>
          <w:rFonts w:eastAsia="Arial" w:cs="Arial"/>
          <w:b/>
          <w:color w:val="111111"/>
        </w:rPr>
      </w:pPr>
      <w:r w:rsidRPr="003A614E">
        <w:rPr>
          <w:lang w:eastAsia="en-AU"/>
        </w:rPr>
        <w:t xml:space="preserve">Access Institute is accredited as a Registered Training </w:t>
      </w:r>
      <w:proofErr w:type="spellStart"/>
      <w:r w:rsidRPr="003A614E">
        <w:rPr>
          <w:lang w:eastAsia="en-AU"/>
        </w:rPr>
        <w:t>Organisation</w:t>
      </w:r>
      <w:proofErr w:type="spellEnd"/>
      <w:r w:rsidRPr="003A614E">
        <w:rPr>
          <w:lang w:eastAsia="en-AU"/>
        </w:rPr>
        <w:t xml:space="preserve"> (RTO) with the Australian Skills Quality Authority (ASQA).  An RTO is a training </w:t>
      </w:r>
      <w:proofErr w:type="spellStart"/>
      <w:r w:rsidRPr="003A614E">
        <w:rPr>
          <w:lang w:eastAsia="en-AU"/>
        </w:rPr>
        <w:t>organisation</w:t>
      </w:r>
      <w:proofErr w:type="spellEnd"/>
      <w:r w:rsidRPr="003A614E">
        <w:rPr>
          <w:lang w:eastAsia="en-AU"/>
        </w:rPr>
        <w:t xml:space="preserve"> registered by a state/territory registering body in accordance with the Australian Quality Training Framework (AQTF).  Each RTO has a defined scope of registration.  Access Institute’s current scope of registration includes delivery of the nationally accredited CPP50721 Diploma of Access Consulting. This includes 25 units of competency.</w:t>
      </w:r>
      <w:r w:rsidRPr="003A614E">
        <w:rPr>
          <w:rFonts w:eastAsia="Arial" w:cs="Arial"/>
          <w:b/>
          <w:color w:val="111111"/>
        </w:rPr>
        <w:br w:type="page"/>
      </w:r>
    </w:p>
    <w:p w14:paraId="48D6AFF4" w14:textId="77777777" w:rsidR="003A614E" w:rsidRPr="003A614E" w:rsidRDefault="003A614E" w:rsidP="003A614E">
      <w:pPr>
        <w:autoSpaceDE w:val="0"/>
        <w:autoSpaceDN w:val="0"/>
        <w:adjustRightInd w:val="0"/>
        <w:spacing w:line="276" w:lineRule="auto"/>
        <w:rPr>
          <w:rFonts w:eastAsia="Arial" w:cs="Arial"/>
          <w:b/>
          <w:color w:val="111111"/>
        </w:rPr>
      </w:pPr>
      <w:r w:rsidRPr="003A614E">
        <w:rPr>
          <w:rFonts w:eastAsia="Arial" w:cs="Arial"/>
          <w:b/>
          <w:color w:val="111111"/>
        </w:rPr>
        <w:lastRenderedPageBreak/>
        <w:t>The benefits of successfully completing a nationally accredited course are:</w:t>
      </w:r>
    </w:p>
    <w:p w14:paraId="6F28F2EA" w14:textId="77777777" w:rsidR="003A614E" w:rsidRPr="003A614E" w:rsidRDefault="003A614E" w:rsidP="0063176B">
      <w:pPr>
        <w:numPr>
          <w:ilvl w:val="0"/>
          <w:numId w:val="3"/>
        </w:numPr>
        <w:autoSpaceDE w:val="0"/>
        <w:autoSpaceDN w:val="0"/>
        <w:adjustRightInd w:val="0"/>
        <w:spacing w:line="276" w:lineRule="auto"/>
        <w:rPr>
          <w:rFonts w:eastAsia="Arial" w:cs="Arial"/>
          <w:color w:val="111111"/>
        </w:rPr>
      </w:pPr>
      <w:r w:rsidRPr="003A614E">
        <w:rPr>
          <w:rFonts w:eastAsia="Arial" w:cs="Arial"/>
          <w:color w:val="111111"/>
        </w:rPr>
        <w:t>receipt of a nationally accredited qualification</w:t>
      </w:r>
    </w:p>
    <w:p w14:paraId="10FBDB98" w14:textId="77777777" w:rsidR="003A614E" w:rsidRPr="003A614E" w:rsidRDefault="003A614E" w:rsidP="0063176B">
      <w:pPr>
        <w:numPr>
          <w:ilvl w:val="0"/>
          <w:numId w:val="2"/>
        </w:numPr>
        <w:autoSpaceDE w:val="0"/>
        <w:autoSpaceDN w:val="0"/>
        <w:adjustRightInd w:val="0"/>
        <w:spacing w:line="276" w:lineRule="auto"/>
        <w:rPr>
          <w:rFonts w:eastAsia="Arial" w:cs="Arial"/>
          <w:color w:val="111111"/>
        </w:rPr>
      </w:pPr>
      <w:r w:rsidRPr="003A614E">
        <w:rPr>
          <w:rFonts w:eastAsia="Arial" w:cs="Arial"/>
          <w:color w:val="111111"/>
        </w:rPr>
        <w:t xml:space="preserve">attainment of knowledge and skills that are </w:t>
      </w:r>
      <w:proofErr w:type="spellStart"/>
      <w:r w:rsidRPr="003A614E">
        <w:rPr>
          <w:rFonts w:eastAsia="Arial" w:cs="Arial"/>
          <w:color w:val="111111"/>
        </w:rPr>
        <w:t>recognised</w:t>
      </w:r>
      <w:proofErr w:type="spellEnd"/>
      <w:r w:rsidRPr="003A614E">
        <w:rPr>
          <w:rFonts w:eastAsia="Arial" w:cs="Arial"/>
          <w:color w:val="111111"/>
        </w:rPr>
        <w:t xml:space="preserve"> throughout Australia.</w:t>
      </w:r>
    </w:p>
    <w:p w14:paraId="29240EF1" w14:textId="77777777" w:rsidR="003A614E" w:rsidRPr="003A614E" w:rsidRDefault="003A614E" w:rsidP="003A614E">
      <w:pPr>
        <w:autoSpaceDE w:val="0"/>
        <w:autoSpaceDN w:val="0"/>
        <w:adjustRightInd w:val="0"/>
        <w:spacing w:line="276" w:lineRule="auto"/>
        <w:rPr>
          <w:rFonts w:eastAsia="Arial" w:cs="Arial"/>
          <w:color w:val="111111"/>
        </w:rPr>
      </w:pPr>
    </w:p>
    <w:p w14:paraId="675DFA48" w14:textId="77777777" w:rsidR="003A614E" w:rsidRPr="003A614E" w:rsidRDefault="003A614E" w:rsidP="003A614E">
      <w:pPr>
        <w:autoSpaceDE w:val="0"/>
        <w:autoSpaceDN w:val="0"/>
        <w:adjustRightInd w:val="0"/>
        <w:spacing w:line="276" w:lineRule="auto"/>
        <w:rPr>
          <w:rFonts w:eastAsia="Arial" w:cs="Arial"/>
          <w:color w:val="111111"/>
        </w:rPr>
      </w:pPr>
      <w:r w:rsidRPr="003A614E">
        <w:rPr>
          <w:rFonts w:eastAsia="Arial" w:cs="Arial"/>
          <w:color w:val="111111"/>
        </w:rPr>
        <w:t>As an RTO, Access Institute provides students with:</w:t>
      </w:r>
    </w:p>
    <w:p w14:paraId="1B5787FB" w14:textId="77777777" w:rsidR="003A614E" w:rsidRPr="003A614E" w:rsidRDefault="003A614E" w:rsidP="0063176B">
      <w:pPr>
        <w:numPr>
          <w:ilvl w:val="0"/>
          <w:numId w:val="2"/>
        </w:numPr>
        <w:autoSpaceDE w:val="0"/>
        <w:autoSpaceDN w:val="0"/>
        <w:adjustRightInd w:val="0"/>
        <w:spacing w:line="276" w:lineRule="auto"/>
        <w:contextualSpacing/>
        <w:rPr>
          <w:rFonts w:eastAsia="Arial" w:cs="Arial"/>
          <w:color w:val="111111"/>
        </w:rPr>
      </w:pPr>
      <w:r w:rsidRPr="003A614E">
        <w:rPr>
          <w:rFonts w:eastAsia="Arial" w:cs="Arial"/>
          <w:color w:val="111111"/>
        </w:rPr>
        <w:t xml:space="preserve">knowledge and skills to work effectively in a rapidly expanding industry </w:t>
      </w:r>
    </w:p>
    <w:p w14:paraId="08086A46" w14:textId="77777777" w:rsidR="003A614E" w:rsidRPr="003A614E" w:rsidRDefault="003A614E" w:rsidP="0063176B">
      <w:pPr>
        <w:numPr>
          <w:ilvl w:val="0"/>
          <w:numId w:val="2"/>
        </w:numPr>
        <w:autoSpaceDE w:val="0"/>
        <w:autoSpaceDN w:val="0"/>
        <w:adjustRightInd w:val="0"/>
        <w:spacing w:line="276" w:lineRule="auto"/>
        <w:contextualSpacing/>
        <w:rPr>
          <w:rFonts w:eastAsia="Arial" w:cs="Arial"/>
          <w:color w:val="111111"/>
        </w:rPr>
      </w:pPr>
      <w:r w:rsidRPr="003A614E">
        <w:rPr>
          <w:rFonts w:eastAsia="Arial" w:cs="Arial"/>
          <w:color w:val="111111"/>
        </w:rPr>
        <w:t>training delivery by qualified and accredited practitioners who are currently working in the access industry and other relevant fields</w:t>
      </w:r>
    </w:p>
    <w:p w14:paraId="45E1BAD9" w14:textId="77777777" w:rsidR="003A614E" w:rsidRPr="003A614E" w:rsidRDefault="003A614E" w:rsidP="0063176B">
      <w:pPr>
        <w:numPr>
          <w:ilvl w:val="0"/>
          <w:numId w:val="2"/>
        </w:numPr>
        <w:autoSpaceDE w:val="0"/>
        <w:autoSpaceDN w:val="0"/>
        <w:adjustRightInd w:val="0"/>
        <w:spacing w:line="276" w:lineRule="auto"/>
        <w:contextualSpacing/>
        <w:rPr>
          <w:rFonts w:eastAsia="Arial" w:cs="Arial"/>
          <w:color w:val="111111"/>
        </w:rPr>
      </w:pPr>
      <w:r w:rsidRPr="003A614E">
        <w:rPr>
          <w:rFonts w:eastAsia="Arial" w:cs="Arial"/>
          <w:color w:val="111111"/>
        </w:rPr>
        <w:t>a commitment to providing support and services conducive to achieving competency</w:t>
      </w:r>
    </w:p>
    <w:p w14:paraId="7FC9F23E" w14:textId="77777777" w:rsidR="003A614E" w:rsidRPr="003A614E" w:rsidRDefault="003A614E" w:rsidP="0063176B">
      <w:pPr>
        <w:numPr>
          <w:ilvl w:val="0"/>
          <w:numId w:val="2"/>
        </w:numPr>
        <w:autoSpaceDE w:val="0"/>
        <w:autoSpaceDN w:val="0"/>
        <w:adjustRightInd w:val="0"/>
        <w:spacing w:line="276" w:lineRule="auto"/>
        <w:contextualSpacing/>
        <w:rPr>
          <w:rFonts w:eastAsia="Arial" w:cs="Arial"/>
          <w:color w:val="111111"/>
        </w:rPr>
      </w:pPr>
      <w:r w:rsidRPr="003A614E">
        <w:rPr>
          <w:rFonts w:eastAsia="Arial" w:cs="Arial"/>
          <w:color w:val="111111"/>
        </w:rPr>
        <w:t>inclusive and innovative training methods</w:t>
      </w:r>
    </w:p>
    <w:p w14:paraId="015F2572" w14:textId="77777777" w:rsidR="003A614E" w:rsidRPr="003A614E" w:rsidRDefault="003A614E" w:rsidP="0063176B">
      <w:pPr>
        <w:numPr>
          <w:ilvl w:val="0"/>
          <w:numId w:val="2"/>
        </w:numPr>
        <w:autoSpaceDE w:val="0"/>
        <w:autoSpaceDN w:val="0"/>
        <w:adjustRightInd w:val="0"/>
        <w:spacing w:line="276" w:lineRule="auto"/>
        <w:contextualSpacing/>
        <w:rPr>
          <w:rFonts w:eastAsia="Arial" w:cs="Arial"/>
          <w:color w:val="111111"/>
        </w:rPr>
      </w:pPr>
      <w:r w:rsidRPr="003A614E">
        <w:rPr>
          <w:rFonts w:eastAsia="Arial" w:cs="Arial"/>
          <w:color w:val="111111"/>
        </w:rPr>
        <w:t>a pathway to career development.</w:t>
      </w:r>
    </w:p>
    <w:p w14:paraId="3A2C2FB3" w14:textId="77777777" w:rsidR="003A614E" w:rsidRPr="003A614E" w:rsidRDefault="003A614E" w:rsidP="003A614E">
      <w:pPr>
        <w:autoSpaceDE w:val="0"/>
        <w:autoSpaceDN w:val="0"/>
        <w:adjustRightInd w:val="0"/>
        <w:spacing w:line="276" w:lineRule="auto"/>
        <w:contextualSpacing/>
        <w:rPr>
          <w:rFonts w:eastAsia="Arial" w:cs="Arial"/>
          <w:color w:val="111111"/>
        </w:rPr>
      </w:pPr>
    </w:p>
    <w:p w14:paraId="4C2EC317" w14:textId="77777777" w:rsidR="003A614E" w:rsidRPr="003A614E" w:rsidRDefault="003A614E" w:rsidP="003A614E">
      <w:pPr>
        <w:pStyle w:val="Heading1"/>
        <w:rPr>
          <w:rFonts w:eastAsia="Arial"/>
        </w:rPr>
      </w:pPr>
      <w:bookmarkStart w:id="7" w:name="_Toc87541301"/>
      <w:bookmarkStart w:id="8" w:name="_Toc158379352"/>
      <w:r w:rsidRPr="003A614E">
        <w:rPr>
          <w:rFonts w:eastAsia="Arial"/>
        </w:rPr>
        <w:t>Student Identification / Proof of Identity</w:t>
      </w:r>
      <w:bookmarkEnd w:id="7"/>
      <w:bookmarkEnd w:id="8"/>
    </w:p>
    <w:p w14:paraId="38FF1F39" w14:textId="77777777" w:rsidR="003A614E" w:rsidRPr="003A614E" w:rsidRDefault="003A614E" w:rsidP="003A614E">
      <w:pPr>
        <w:autoSpaceDE w:val="0"/>
        <w:autoSpaceDN w:val="0"/>
        <w:adjustRightInd w:val="0"/>
        <w:spacing w:line="276" w:lineRule="auto"/>
        <w:contextualSpacing/>
        <w:rPr>
          <w:rFonts w:eastAsia="Arial" w:cs="Arial"/>
        </w:rPr>
      </w:pPr>
      <w:r w:rsidRPr="003A614E">
        <w:rPr>
          <w:rFonts w:eastAsia="Arial" w:cs="Arial"/>
        </w:rPr>
        <w:t xml:space="preserve">It is a mandatory requirement for students to supply current legible photographic identity evidence with their Enrolment documentation, in the form of government-issued photo identification, e.g. passport, driver's </w:t>
      </w:r>
      <w:proofErr w:type="spellStart"/>
      <w:r w:rsidRPr="003A614E">
        <w:rPr>
          <w:rFonts w:eastAsia="Arial" w:cs="Arial"/>
        </w:rPr>
        <w:t>licence</w:t>
      </w:r>
      <w:proofErr w:type="spellEnd"/>
      <w:r w:rsidRPr="003A614E">
        <w:rPr>
          <w:rFonts w:eastAsia="Arial" w:cs="Arial"/>
        </w:rPr>
        <w:t xml:space="preserve">, proof of age card, working with children check or Australia Post </w:t>
      </w:r>
      <w:proofErr w:type="spellStart"/>
      <w:r w:rsidRPr="003A614E">
        <w:rPr>
          <w:rFonts w:eastAsia="Arial" w:cs="Arial"/>
        </w:rPr>
        <w:t>Keypass</w:t>
      </w:r>
      <w:proofErr w:type="spellEnd"/>
      <w:r w:rsidRPr="003A614E">
        <w:rPr>
          <w:rFonts w:eastAsia="Arial" w:cs="Arial"/>
        </w:rPr>
        <w:t>.</w:t>
      </w:r>
    </w:p>
    <w:p w14:paraId="2E5DADB1" w14:textId="77777777" w:rsidR="003A614E" w:rsidRPr="003A614E" w:rsidRDefault="003A614E" w:rsidP="003A614E">
      <w:pPr>
        <w:autoSpaceDE w:val="0"/>
        <w:autoSpaceDN w:val="0"/>
        <w:adjustRightInd w:val="0"/>
        <w:spacing w:line="276" w:lineRule="auto"/>
        <w:contextualSpacing/>
        <w:rPr>
          <w:rFonts w:eastAsia="Arial" w:cs="Arial"/>
        </w:rPr>
      </w:pPr>
    </w:p>
    <w:p w14:paraId="5ADD2CED" w14:textId="77777777" w:rsidR="003A614E" w:rsidRPr="003A614E" w:rsidRDefault="003A614E" w:rsidP="003A614E">
      <w:pPr>
        <w:pStyle w:val="Heading1"/>
      </w:pPr>
      <w:bookmarkStart w:id="9" w:name="_Toc480803888"/>
      <w:bookmarkStart w:id="10" w:name="_Toc483925577"/>
      <w:bookmarkStart w:id="11" w:name="_Toc491858156"/>
      <w:bookmarkStart w:id="12" w:name="_Toc87541302"/>
      <w:bookmarkStart w:id="13" w:name="_Toc158379353"/>
      <w:r w:rsidRPr="003A614E">
        <w:t>Unique Student Identifier</w:t>
      </w:r>
      <w:bookmarkEnd w:id="9"/>
      <w:bookmarkEnd w:id="10"/>
      <w:bookmarkEnd w:id="11"/>
      <w:bookmarkEnd w:id="12"/>
      <w:bookmarkEnd w:id="13"/>
    </w:p>
    <w:p w14:paraId="721160D4" w14:textId="77777777" w:rsidR="003A614E" w:rsidRPr="003A614E" w:rsidRDefault="003A614E" w:rsidP="003A614E">
      <w:pPr>
        <w:spacing w:after="200" w:line="276" w:lineRule="auto"/>
        <w:rPr>
          <w:rFonts w:eastAsia="Arial"/>
          <w:b/>
          <w:szCs w:val="22"/>
        </w:rPr>
      </w:pPr>
      <w:bookmarkStart w:id="14" w:name="_Toc416706856"/>
      <w:r w:rsidRPr="003A614E">
        <w:rPr>
          <w:rFonts w:eastAsia="Arial"/>
          <w:b/>
          <w:szCs w:val="22"/>
        </w:rPr>
        <w:t>Do you need a USI?</w:t>
      </w:r>
      <w:bookmarkEnd w:id="14"/>
    </w:p>
    <w:p w14:paraId="357989D6" w14:textId="77777777" w:rsidR="006B0C8A" w:rsidRPr="006B0C8A" w:rsidRDefault="006B0C8A" w:rsidP="006B0C8A">
      <w:pPr>
        <w:spacing w:after="200" w:line="276" w:lineRule="auto"/>
        <w:rPr>
          <w:rFonts w:eastAsia="Arial"/>
          <w:szCs w:val="22"/>
        </w:rPr>
      </w:pPr>
      <w:r w:rsidRPr="006B0C8A">
        <w:rPr>
          <w:rFonts w:eastAsia="Arial"/>
          <w:szCs w:val="22"/>
        </w:rPr>
        <w:t xml:space="preserve">From January 2015 it is compulsory for all students enrolling in nationally </w:t>
      </w:r>
      <w:proofErr w:type="spellStart"/>
      <w:r w:rsidRPr="006B0C8A">
        <w:rPr>
          <w:rFonts w:eastAsia="Arial"/>
          <w:szCs w:val="22"/>
        </w:rPr>
        <w:t>recognised</w:t>
      </w:r>
      <w:proofErr w:type="spellEnd"/>
      <w:r w:rsidRPr="006B0C8A">
        <w:rPr>
          <w:rFonts w:eastAsia="Arial"/>
          <w:szCs w:val="22"/>
        </w:rPr>
        <w:t xml:space="preserve"> training to obtain a Unique Student Identifier (USI). This number will be the students own personal student number which can be used across all educational institutions.</w:t>
      </w:r>
    </w:p>
    <w:p w14:paraId="12A99BAE" w14:textId="7F12F507" w:rsidR="006B0C8A" w:rsidRPr="006B0C8A" w:rsidRDefault="006B0C8A" w:rsidP="006B0C8A">
      <w:pPr>
        <w:spacing w:after="200" w:line="276" w:lineRule="auto"/>
        <w:rPr>
          <w:rFonts w:eastAsia="Arial"/>
          <w:szCs w:val="22"/>
        </w:rPr>
      </w:pPr>
      <w:r w:rsidRPr="006B0C8A">
        <w:rPr>
          <w:rFonts w:eastAsia="Arial"/>
          <w:szCs w:val="22"/>
        </w:rPr>
        <w:t xml:space="preserve">If students do not already have a USI, the student will need to create one prior to enrolment. Please create a USI by visiting </w:t>
      </w:r>
      <w:hyperlink r:id="rId16" w:history="1">
        <w:r w:rsidRPr="00AD5AD8">
          <w:rPr>
            <w:rStyle w:val="Hyperlink"/>
            <w:rFonts w:eastAsia="Arial"/>
            <w:szCs w:val="22"/>
          </w:rPr>
          <w:t>http://usi.gov.au</w:t>
        </w:r>
      </w:hyperlink>
      <w:r>
        <w:rPr>
          <w:rFonts w:eastAsia="Arial"/>
          <w:szCs w:val="22"/>
        </w:rPr>
        <w:t xml:space="preserve">. </w:t>
      </w:r>
    </w:p>
    <w:p w14:paraId="0FC619E3" w14:textId="77777777" w:rsidR="006B0C8A" w:rsidRPr="006B0C8A" w:rsidRDefault="006B0C8A" w:rsidP="006B0C8A">
      <w:pPr>
        <w:spacing w:after="200" w:line="276" w:lineRule="auto"/>
        <w:rPr>
          <w:rFonts w:eastAsia="Arial"/>
          <w:szCs w:val="22"/>
        </w:rPr>
      </w:pPr>
      <w:r w:rsidRPr="006B0C8A">
        <w:rPr>
          <w:rFonts w:eastAsia="Arial"/>
          <w:szCs w:val="22"/>
        </w:rPr>
        <w:t xml:space="preserve">Access Institute is prevented from issuing students with a nationally </w:t>
      </w:r>
      <w:proofErr w:type="spellStart"/>
      <w:r w:rsidRPr="006B0C8A">
        <w:rPr>
          <w:rFonts w:eastAsia="Arial"/>
          <w:szCs w:val="22"/>
        </w:rPr>
        <w:t>recognised</w:t>
      </w:r>
      <w:proofErr w:type="spellEnd"/>
      <w:r w:rsidRPr="006B0C8A">
        <w:rPr>
          <w:rFonts w:eastAsia="Arial"/>
          <w:szCs w:val="22"/>
        </w:rPr>
        <w:t xml:space="preserve"> VET qualification or statement of attainment when a student completes their course unless have a Unique Student Identifier (USI).  </w:t>
      </w:r>
    </w:p>
    <w:p w14:paraId="51F123FD" w14:textId="74A2517F" w:rsidR="003A614E" w:rsidRPr="003A614E" w:rsidRDefault="006B0C8A" w:rsidP="006B0C8A">
      <w:pPr>
        <w:spacing w:after="200" w:line="276" w:lineRule="auto"/>
        <w:rPr>
          <w:rFonts w:eastAsia="Arial"/>
          <w:szCs w:val="22"/>
        </w:rPr>
      </w:pPr>
      <w:r w:rsidRPr="006B0C8A">
        <w:rPr>
          <w:rFonts w:eastAsia="Arial"/>
          <w:szCs w:val="22"/>
        </w:rPr>
        <w:t xml:space="preserve">If a student would like Access Institute to apply for a USI on their behalf they must </w:t>
      </w:r>
      <w:proofErr w:type="spellStart"/>
      <w:r w:rsidRPr="006B0C8A">
        <w:rPr>
          <w:rFonts w:eastAsia="Arial"/>
          <w:szCs w:val="22"/>
        </w:rPr>
        <w:t>authorise</w:t>
      </w:r>
      <w:proofErr w:type="spellEnd"/>
      <w:r w:rsidRPr="006B0C8A">
        <w:rPr>
          <w:rFonts w:eastAsia="Arial"/>
          <w:szCs w:val="22"/>
        </w:rPr>
        <w:t xml:space="preserve"> us to do so and declare that </w:t>
      </w:r>
      <w:proofErr w:type="spellStart"/>
      <w:r w:rsidRPr="006B0C8A">
        <w:rPr>
          <w:rFonts w:eastAsia="Arial"/>
          <w:szCs w:val="22"/>
        </w:rPr>
        <w:t>thay</w:t>
      </w:r>
      <w:proofErr w:type="spellEnd"/>
      <w:r w:rsidRPr="006B0C8A">
        <w:rPr>
          <w:rFonts w:eastAsia="Arial"/>
          <w:szCs w:val="22"/>
        </w:rPr>
        <w:t xml:space="preserve"> have read the privacy information at </w:t>
      </w:r>
      <w:hyperlink r:id="rId17" w:history="1">
        <w:r w:rsidRPr="00AD5AD8">
          <w:rPr>
            <w:rStyle w:val="Hyperlink"/>
            <w:rFonts w:eastAsia="Arial"/>
            <w:szCs w:val="22"/>
          </w:rPr>
          <w:t>http://www.usi.gov.au/Training-Organisations/Documents/Privacy-Notice.pdf</w:t>
        </w:r>
      </w:hyperlink>
      <w:r>
        <w:rPr>
          <w:rFonts w:eastAsia="Arial"/>
          <w:szCs w:val="22"/>
        </w:rPr>
        <w:t xml:space="preserve">. </w:t>
      </w:r>
    </w:p>
    <w:p w14:paraId="2AFE8DA2" w14:textId="77777777" w:rsidR="003A614E" w:rsidRPr="0063176B" w:rsidRDefault="003A614E" w:rsidP="003A614E">
      <w:pPr>
        <w:pStyle w:val="Heading1"/>
        <w:rPr>
          <w:color w:val="000000" w:themeColor="text1"/>
        </w:rPr>
      </w:pPr>
      <w:bookmarkStart w:id="15" w:name="_Toc480804176"/>
      <w:bookmarkStart w:id="16" w:name="_Toc491858157"/>
      <w:bookmarkStart w:id="17" w:name="_Toc87541303"/>
      <w:bookmarkStart w:id="18" w:name="_Toc158379354"/>
      <w:r w:rsidRPr="003A614E">
        <w:lastRenderedPageBreak/>
        <w:t>L</w:t>
      </w:r>
      <w:r w:rsidRPr="0063176B">
        <w:rPr>
          <w:color w:val="000000" w:themeColor="text1"/>
        </w:rPr>
        <w:t>egislative Compliance</w:t>
      </w:r>
      <w:bookmarkEnd w:id="15"/>
      <w:bookmarkEnd w:id="16"/>
      <w:bookmarkEnd w:id="17"/>
      <w:bookmarkEnd w:id="18"/>
    </w:p>
    <w:p w14:paraId="028C48D6" w14:textId="77777777" w:rsidR="003A614E" w:rsidRPr="0063176B" w:rsidRDefault="003A614E" w:rsidP="003A614E">
      <w:pPr>
        <w:autoSpaceDE w:val="0"/>
        <w:autoSpaceDN w:val="0"/>
        <w:adjustRightInd w:val="0"/>
        <w:spacing w:line="276" w:lineRule="auto"/>
        <w:rPr>
          <w:rFonts w:eastAsia="Arial" w:cs="Arial"/>
          <w:color w:val="000000" w:themeColor="text1"/>
        </w:rPr>
      </w:pPr>
      <w:r w:rsidRPr="0063176B">
        <w:rPr>
          <w:rFonts w:eastAsia="Arial" w:cs="Arial"/>
          <w:color w:val="000000" w:themeColor="text1"/>
        </w:rPr>
        <w:t>Access Institute conducts regular reviews to ensure ongoing compliance with Commonwealth and State’s/Territory legislative and regulatory requirements that govern the delivery of accredited training programs.  Access Institute has policies that reflect relevant legislative requirements, including, but not limited to, Workplace Health and Safety, Harassment, Anti - Discrimination, Equal Opportunity and Vocational Education and Training legislation.</w:t>
      </w:r>
    </w:p>
    <w:p w14:paraId="5AD2EA12" w14:textId="77777777" w:rsidR="003A614E" w:rsidRPr="0063176B" w:rsidRDefault="003A614E" w:rsidP="003A614E">
      <w:pPr>
        <w:autoSpaceDE w:val="0"/>
        <w:autoSpaceDN w:val="0"/>
        <w:adjustRightInd w:val="0"/>
        <w:spacing w:line="276" w:lineRule="auto"/>
        <w:rPr>
          <w:rFonts w:eastAsia="Arial" w:cs="Arial"/>
          <w:color w:val="000000" w:themeColor="text1"/>
        </w:rPr>
      </w:pPr>
    </w:p>
    <w:p w14:paraId="686A9473" w14:textId="77777777" w:rsidR="003A614E" w:rsidRPr="0063176B" w:rsidRDefault="003A614E" w:rsidP="003A614E">
      <w:pPr>
        <w:pStyle w:val="Heading1"/>
        <w:rPr>
          <w:color w:val="000000" w:themeColor="text1"/>
        </w:rPr>
      </w:pPr>
      <w:bookmarkStart w:id="19" w:name="_Toc480466379"/>
      <w:bookmarkStart w:id="20" w:name="_Toc480804177"/>
      <w:bookmarkStart w:id="21" w:name="_Toc491858158"/>
      <w:bookmarkStart w:id="22" w:name="_Toc87541304"/>
      <w:bookmarkStart w:id="23" w:name="_Toc158379355"/>
      <w:r w:rsidRPr="0063176B">
        <w:rPr>
          <w:color w:val="000000" w:themeColor="text1"/>
        </w:rPr>
        <w:t>Competency of Facilitators and Assessors</w:t>
      </w:r>
      <w:bookmarkEnd w:id="19"/>
      <w:bookmarkEnd w:id="20"/>
      <w:bookmarkEnd w:id="21"/>
      <w:bookmarkEnd w:id="22"/>
      <w:bookmarkEnd w:id="23"/>
    </w:p>
    <w:p w14:paraId="73E31273" w14:textId="404B3FD6" w:rsidR="003D54FA" w:rsidRDefault="00D54941" w:rsidP="00ED76E5">
      <w:pPr>
        <w:autoSpaceDE w:val="0"/>
        <w:autoSpaceDN w:val="0"/>
        <w:adjustRightInd w:val="0"/>
        <w:rPr>
          <w:rFonts w:eastAsia="Arial" w:cs="Arial"/>
          <w:color w:val="000000" w:themeColor="text1"/>
        </w:rPr>
      </w:pPr>
      <w:r w:rsidRPr="00D54941">
        <w:rPr>
          <w:rFonts w:eastAsia="Arial" w:cs="Arial"/>
          <w:color w:val="000000" w:themeColor="text1"/>
        </w:rPr>
        <w:t>Access Institute training Facilitators and Assessors are industry experts with relevant experience and qualifications in both the access and training industries. In addition to their current industry practice, they also hold qualifications and/or accreditation by registering bodies. Facilitators and Assessors work in the field of access consulting and also participate in continuous professional development programs to maintain currency in their areas of expertise.</w:t>
      </w:r>
    </w:p>
    <w:p w14:paraId="31410108" w14:textId="77777777" w:rsidR="00D54941" w:rsidRPr="0063176B" w:rsidRDefault="00D54941" w:rsidP="00ED76E5">
      <w:pPr>
        <w:autoSpaceDE w:val="0"/>
        <w:autoSpaceDN w:val="0"/>
        <w:adjustRightInd w:val="0"/>
        <w:rPr>
          <w:rFonts w:eastAsia="Arial" w:cs="Arial"/>
          <w:color w:val="000000" w:themeColor="text1"/>
        </w:rPr>
      </w:pPr>
    </w:p>
    <w:p w14:paraId="5769B9E6" w14:textId="77777777" w:rsidR="0063176B" w:rsidRPr="0063176B" w:rsidRDefault="0063176B" w:rsidP="0063176B">
      <w:pPr>
        <w:pStyle w:val="Heading1"/>
        <w:rPr>
          <w:rFonts w:eastAsia="Arial"/>
        </w:rPr>
      </w:pPr>
      <w:bookmarkStart w:id="24" w:name="_Toc480803891"/>
      <w:bookmarkStart w:id="25" w:name="_Toc483925580"/>
      <w:bookmarkStart w:id="26" w:name="_Toc36716648"/>
      <w:bookmarkStart w:id="27" w:name="_Toc66703909"/>
      <w:bookmarkStart w:id="28" w:name="_Toc148698330"/>
      <w:bookmarkStart w:id="29" w:name="_Toc158379356"/>
      <w:r w:rsidRPr="0063176B">
        <w:rPr>
          <w:rFonts w:eastAsia="Arial"/>
        </w:rPr>
        <w:t>Course Overview</w:t>
      </w:r>
      <w:bookmarkEnd w:id="24"/>
      <w:bookmarkEnd w:id="25"/>
      <w:bookmarkEnd w:id="26"/>
      <w:bookmarkEnd w:id="27"/>
      <w:bookmarkEnd w:id="28"/>
      <w:bookmarkEnd w:id="29"/>
    </w:p>
    <w:p w14:paraId="0E0D81E7" w14:textId="6E1565FC" w:rsidR="0063176B" w:rsidRPr="0063176B" w:rsidRDefault="0063176B" w:rsidP="0063176B">
      <w:pPr>
        <w:spacing w:after="200"/>
        <w:rPr>
          <w:rFonts w:eastAsia="Arial"/>
          <w:color w:val="000000" w:themeColor="text1"/>
          <w:szCs w:val="22"/>
          <w:lang w:val="en-AU"/>
        </w:rPr>
      </w:pPr>
      <w:r w:rsidRPr="00F8542B">
        <w:rPr>
          <w:rFonts w:eastAsia="Arial"/>
          <w:szCs w:val="22"/>
          <w:lang w:val="en-AU"/>
        </w:rPr>
        <w:t>The aim of th</w:t>
      </w:r>
      <w:r w:rsidR="00902A26" w:rsidRPr="00F8542B">
        <w:rPr>
          <w:rFonts w:eastAsia="Arial"/>
          <w:szCs w:val="22"/>
          <w:lang w:val="en-AU"/>
        </w:rPr>
        <w:t>is Bridging</w:t>
      </w:r>
      <w:r w:rsidRPr="00F8542B">
        <w:rPr>
          <w:rFonts w:eastAsia="Arial"/>
          <w:szCs w:val="22"/>
          <w:lang w:val="en-AU"/>
        </w:rPr>
        <w:t xml:space="preserve"> course is to provide students</w:t>
      </w:r>
      <w:r w:rsidR="00902A26" w:rsidRPr="00F8542B">
        <w:rPr>
          <w:rFonts w:eastAsia="Arial"/>
          <w:szCs w:val="22"/>
          <w:lang w:val="en-AU"/>
        </w:rPr>
        <w:t xml:space="preserve"> who have completed the </w:t>
      </w:r>
      <w:r w:rsidR="00F8542B" w:rsidRPr="00F8542B">
        <w:rPr>
          <w:rFonts w:eastAsia="Arial"/>
          <w:szCs w:val="22"/>
          <w:lang w:val="en-AU"/>
        </w:rPr>
        <w:t xml:space="preserve">CPP40811 or CPP40821 </w:t>
      </w:r>
      <w:r w:rsidR="00902A26" w:rsidRPr="00F8542B">
        <w:rPr>
          <w:rFonts w:eastAsia="Arial"/>
          <w:szCs w:val="22"/>
          <w:lang w:val="en-AU"/>
        </w:rPr>
        <w:t xml:space="preserve">Certificate IV in Access Consulting a pathway to upgrade to the </w:t>
      </w:r>
      <w:r w:rsidR="00F8542B" w:rsidRPr="00F8542B">
        <w:rPr>
          <w:rFonts w:eastAsia="Arial"/>
          <w:szCs w:val="22"/>
          <w:lang w:val="en-AU"/>
        </w:rPr>
        <w:t xml:space="preserve">CPP50721 </w:t>
      </w:r>
      <w:r w:rsidR="00902A26" w:rsidRPr="00F8542B">
        <w:rPr>
          <w:rFonts w:eastAsia="Arial"/>
          <w:szCs w:val="22"/>
          <w:lang w:val="en-AU"/>
        </w:rPr>
        <w:t xml:space="preserve">Diploma of Access consulting. Once completed, the Diploma provides candidates </w:t>
      </w:r>
      <w:r w:rsidRPr="00F8542B">
        <w:rPr>
          <w:rFonts w:eastAsia="Arial"/>
          <w:szCs w:val="22"/>
          <w:lang w:val="en-AU"/>
        </w:rPr>
        <w:t xml:space="preserve">with a premium nationally recognised qualification as an Access Consultant. The course provides students with the skills required to become an effective Access Consultant in an ever growing, lucrative and interesting field of </w:t>
      </w:r>
      <w:r w:rsidRPr="0063176B">
        <w:rPr>
          <w:rFonts w:eastAsia="Arial"/>
          <w:color w:val="000000" w:themeColor="text1"/>
          <w:szCs w:val="22"/>
          <w:lang w:val="en-AU"/>
        </w:rPr>
        <w:t>work.</w:t>
      </w:r>
    </w:p>
    <w:p w14:paraId="373D2A20" w14:textId="25D1603B" w:rsidR="0063176B" w:rsidRPr="0063176B" w:rsidRDefault="0063176B" w:rsidP="0063176B">
      <w:pPr>
        <w:spacing w:after="200"/>
        <w:rPr>
          <w:rFonts w:eastAsia="Arial"/>
          <w:color w:val="000000" w:themeColor="text1"/>
          <w:szCs w:val="22"/>
          <w:lang w:val="en-AU"/>
        </w:rPr>
      </w:pPr>
      <w:r w:rsidRPr="0063176B">
        <w:rPr>
          <w:rFonts w:eastAsia="Arial"/>
          <w:color w:val="000000" w:themeColor="text1"/>
          <w:szCs w:val="22"/>
          <w:lang w:val="en-AU"/>
        </w:rPr>
        <w:t>The course is delivered live online via Zoom by access industry experts with specialist training skills. There is plenty of time for discussion and questions, with more than 30 years of practical expertise shared by trainers.</w:t>
      </w:r>
    </w:p>
    <w:p w14:paraId="66873FDF" w14:textId="593AC4DE" w:rsidR="00F8542B" w:rsidRDefault="0063176B" w:rsidP="0063176B">
      <w:pPr>
        <w:spacing w:after="200"/>
        <w:rPr>
          <w:rFonts w:eastAsia="Arial"/>
          <w:szCs w:val="22"/>
          <w:lang w:val="en-AU"/>
        </w:rPr>
      </w:pPr>
      <w:r w:rsidRPr="00F8542B">
        <w:rPr>
          <w:rFonts w:eastAsia="Arial"/>
          <w:szCs w:val="22"/>
          <w:lang w:val="en-AU"/>
        </w:rPr>
        <w:t xml:space="preserve">The course incorporates the </w:t>
      </w:r>
      <w:r w:rsidR="00902A26" w:rsidRPr="00F8542B">
        <w:rPr>
          <w:rFonts w:eastAsia="Arial"/>
          <w:szCs w:val="22"/>
          <w:lang w:val="en-AU"/>
        </w:rPr>
        <w:t xml:space="preserve">additional required units of competency to upgrade </w:t>
      </w:r>
      <w:r w:rsidR="00054954">
        <w:rPr>
          <w:rFonts w:eastAsia="Arial"/>
          <w:szCs w:val="22"/>
          <w:lang w:val="en-AU"/>
        </w:rPr>
        <w:t>t</w:t>
      </w:r>
      <w:r w:rsidR="00F8542B" w:rsidRPr="00F8542B">
        <w:rPr>
          <w:rFonts w:eastAsia="Arial"/>
          <w:szCs w:val="22"/>
          <w:lang w:val="en-AU"/>
        </w:rPr>
        <w:t xml:space="preserve">o </w:t>
      </w:r>
      <w:r w:rsidR="00902A26" w:rsidRPr="00F8542B">
        <w:rPr>
          <w:rFonts w:eastAsia="Arial"/>
          <w:szCs w:val="22"/>
          <w:lang w:val="en-AU"/>
        </w:rPr>
        <w:t xml:space="preserve">the Diploma. These are listed in the Course Structure below. </w:t>
      </w:r>
    </w:p>
    <w:p w14:paraId="34B35D43" w14:textId="77777777" w:rsidR="00F8542B" w:rsidRPr="00F8542B" w:rsidRDefault="00F8542B" w:rsidP="0063176B">
      <w:pPr>
        <w:spacing w:after="200"/>
        <w:rPr>
          <w:rFonts w:eastAsia="Arial"/>
          <w:szCs w:val="22"/>
          <w:lang w:val="en-AU"/>
        </w:rPr>
      </w:pPr>
    </w:p>
    <w:p w14:paraId="73DF3003" w14:textId="678B4FF4" w:rsidR="0063176B" w:rsidRPr="0063176B" w:rsidRDefault="0063176B" w:rsidP="0063176B">
      <w:pPr>
        <w:spacing w:after="200"/>
        <w:rPr>
          <w:rFonts w:eastAsia="Arial"/>
          <w:b/>
          <w:bCs/>
          <w:color w:val="000000" w:themeColor="text1"/>
          <w:szCs w:val="22"/>
          <w:lang w:val="en-AU"/>
        </w:rPr>
      </w:pPr>
      <w:r w:rsidRPr="0063176B">
        <w:rPr>
          <w:rFonts w:eastAsia="Arial"/>
          <w:b/>
          <w:bCs/>
          <w:color w:val="000000" w:themeColor="text1"/>
          <w:szCs w:val="22"/>
          <w:lang w:val="en-AU"/>
        </w:rPr>
        <w:t>What is the role of an Access Consultant?</w:t>
      </w:r>
    </w:p>
    <w:p w14:paraId="63AD4FD4" w14:textId="77777777" w:rsidR="00D54941" w:rsidRDefault="0063176B" w:rsidP="0063176B">
      <w:pPr>
        <w:spacing w:after="200"/>
        <w:rPr>
          <w:rFonts w:eastAsia="Arial"/>
          <w:color w:val="000000" w:themeColor="text1"/>
          <w:szCs w:val="22"/>
          <w:lang w:val="en-AU"/>
        </w:rPr>
      </w:pPr>
      <w:r w:rsidRPr="0063176B">
        <w:rPr>
          <w:rFonts w:eastAsia="Arial"/>
          <w:color w:val="000000" w:themeColor="text1"/>
          <w:szCs w:val="22"/>
          <w:lang w:val="en-AU"/>
        </w:rPr>
        <w:t xml:space="preserve">An Access Consultant plays a crucial role in ensuring that built environments, facilities, and infrastructure are designed, constructed, and maintained to be accessible and inclusive for all individuals. These environments could be permanent like commercial buildings, recreation and tourism centres, schools and houses, or outdoor spaces like streetscapes and playgrounds, or they could be temporary structures used for festivals and events. Inclusion of people with both permanent and temporary disabilities, older adults, families with young children, multi-generational families, tourists, and all communities where gender equity and cultural </w:t>
      </w:r>
      <w:r w:rsidRPr="0063176B">
        <w:rPr>
          <w:rFonts w:eastAsia="Arial"/>
          <w:color w:val="000000" w:themeColor="text1"/>
          <w:szCs w:val="22"/>
          <w:lang w:val="en-AU"/>
        </w:rPr>
        <w:lastRenderedPageBreak/>
        <w:t xml:space="preserve">considerations are </w:t>
      </w:r>
      <w:r w:rsidR="00D54941" w:rsidRPr="00D54941">
        <w:rPr>
          <w:rFonts w:eastAsia="Arial"/>
          <w:color w:val="000000" w:themeColor="text1"/>
          <w:szCs w:val="22"/>
          <w:lang w:val="en-AU"/>
        </w:rPr>
        <w:t>paramount in consideration of access to the built and service environment are all addressed by effective Access Consultants.</w:t>
      </w:r>
    </w:p>
    <w:p w14:paraId="7DF32EFD" w14:textId="156F0123" w:rsidR="0063176B" w:rsidRPr="0063176B" w:rsidRDefault="0063176B" w:rsidP="0063176B">
      <w:pPr>
        <w:spacing w:after="200"/>
        <w:rPr>
          <w:rFonts w:eastAsia="Arial"/>
          <w:color w:val="000000" w:themeColor="text1"/>
          <w:szCs w:val="22"/>
          <w:lang w:val="en-AU"/>
        </w:rPr>
      </w:pPr>
      <w:r w:rsidRPr="0063176B">
        <w:rPr>
          <w:rFonts w:eastAsia="Arial"/>
          <w:b/>
          <w:bCs/>
          <w:color w:val="000000" w:themeColor="text1"/>
          <w:szCs w:val="22"/>
          <w:lang w:val="en-AU"/>
        </w:rPr>
        <w:t>Access Consultants</w:t>
      </w:r>
      <w:r w:rsidRPr="0063176B">
        <w:rPr>
          <w:rFonts w:eastAsia="Arial"/>
          <w:color w:val="000000" w:themeColor="text1"/>
          <w:szCs w:val="22"/>
          <w:lang w:val="en-AU"/>
        </w:rPr>
        <w:t xml:space="preserve"> have expertise in </w:t>
      </w:r>
      <w:r w:rsidR="00D54941">
        <w:rPr>
          <w:rFonts w:eastAsia="Arial"/>
          <w:color w:val="000000" w:themeColor="text1"/>
          <w:szCs w:val="22"/>
          <w:lang w:val="en-AU"/>
        </w:rPr>
        <w:t>relevant</w:t>
      </w:r>
      <w:r w:rsidRPr="0063176B">
        <w:rPr>
          <w:rFonts w:eastAsia="Arial"/>
          <w:color w:val="000000" w:themeColor="text1"/>
          <w:szCs w:val="22"/>
          <w:lang w:val="en-AU"/>
        </w:rPr>
        <w:t xml:space="preserve"> standards and regulations, as well as an understanding of the principles of Universal Design and how to apply these, particularly in the built and service environments. Access Consultants work to make sure that buildings and public spaces are compliant with relevant laws, such as the Disability Discrimination Act 1992 and the National Construction Code (NCC) as well as considering the principles of Universal Design. Key aspects of an Access Consultants role are:</w:t>
      </w:r>
    </w:p>
    <w:p w14:paraId="755E970B" w14:textId="77777777" w:rsidR="0063176B" w:rsidRPr="0063176B" w:rsidRDefault="0063176B" w:rsidP="0063176B">
      <w:pPr>
        <w:spacing w:after="200"/>
        <w:rPr>
          <w:rFonts w:eastAsia="Arial"/>
          <w:color w:val="000000" w:themeColor="text1"/>
          <w:szCs w:val="22"/>
          <w:lang w:val="en-AU"/>
        </w:rPr>
      </w:pPr>
      <w:r w:rsidRPr="0063176B">
        <w:rPr>
          <w:rFonts w:eastAsia="Arial"/>
          <w:b/>
          <w:bCs/>
          <w:color w:val="000000" w:themeColor="text1"/>
          <w:szCs w:val="22"/>
          <w:lang w:val="en-AU"/>
        </w:rPr>
        <w:t xml:space="preserve">Assessment and Compliance: </w:t>
      </w:r>
      <w:r w:rsidRPr="0063176B">
        <w:rPr>
          <w:rFonts w:eastAsia="Arial"/>
          <w:color w:val="000000" w:themeColor="text1"/>
          <w:szCs w:val="22"/>
          <w:lang w:val="en-AU"/>
        </w:rPr>
        <w:t>Access Consultants assess existing structures and new construction projects to determine if they meet the necessary access standards and compliance requirements. They review architectural plans, building, facility, and event designs, and as well as parks and outdoor spaces to identify potential barriers and recommend necessary upgrade actions. </w:t>
      </w:r>
    </w:p>
    <w:p w14:paraId="48D57A01" w14:textId="27DDA246" w:rsidR="0063176B" w:rsidRPr="0063176B" w:rsidRDefault="0063176B" w:rsidP="0063176B">
      <w:pPr>
        <w:spacing w:after="200"/>
        <w:rPr>
          <w:rFonts w:eastAsia="Arial"/>
          <w:color w:val="000000" w:themeColor="text1"/>
          <w:szCs w:val="22"/>
          <w:lang w:val="en-AU"/>
        </w:rPr>
      </w:pPr>
      <w:r w:rsidRPr="0063176B">
        <w:rPr>
          <w:rFonts w:eastAsia="Arial"/>
          <w:b/>
          <w:bCs/>
          <w:color w:val="000000" w:themeColor="text1"/>
          <w:szCs w:val="22"/>
          <w:lang w:val="en-AU"/>
        </w:rPr>
        <w:t>Universal Design Advice:</w:t>
      </w:r>
      <w:r w:rsidRPr="0063176B">
        <w:rPr>
          <w:rFonts w:eastAsia="Arial"/>
          <w:color w:val="000000" w:themeColor="text1"/>
          <w:szCs w:val="22"/>
          <w:lang w:val="en-AU"/>
        </w:rPr>
        <w:t xml:space="preserve"> Many Access Consultants provide advice over and above minimum </w:t>
      </w:r>
      <w:r w:rsidR="00D54941">
        <w:rPr>
          <w:rFonts w:eastAsia="Arial"/>
          <w:color w:val="000000" w:themeColor="text1"/>
          <w:szCs w:val="22"/>
          <w:lang w:val="en-AU"/>
        </w:rPr>
        <w:t xml:space="preserve">access </w:t>
      </w:r>
      <w:r w:rsidRPr="0063176B">
        <w:rPr>
          <w:rFonts w:eastAsia="Arial"/>
          <w:color w:val="000000" w:themeColor="text1"/>
          <w:szCs w:val="22"/>
          <w:lang w:val="en-AU"/>
        </w:rPr>
        <w:t xml:space="preserve">compliance requirements and use the principles of Universal Design to advise clients on ways that their projects can be inclusive for everyone. This ensures that as many people as possible regardless of age, gender or ability can use the building, facility, or service to the greatest extent possible. This assists in future proofing and eliminates the need for retrofitting to meet </w:t>
      </w:r>
      <w:proofErr w:type="gramStart"/>
      <w:r w:rsidRPr="0063176B">
        <w:rPr>
          <w:rFonts w:eastAsia="Arial"/>
          <w:color w:val="000000" w:themeColor="text1"/>
          <w:szCs w:val="22"/>
          <w:lang w:val="en-AU"/>
        </w:rPr>
        <w:t>particular individual</w:t>
      </w:r>
      <w:proofErr w:type="gramEnd"/>
      <w:r w:rsidRPr="0063176B">
        <w:rPr>
          <w:rFonts w:eastAsia="Arial"/>
          <w:color w:val="000000" w:themeColor="text1"/>
          <w:szCs w:val="22"/>
          <w:lang w:val="en-AU"/>
        </w:rPr>
        <w:t xml:space="preserve"> requirements.</w:t>
      </w:r>
    </w:p>
    <w:p w14:paraId="0F31A718" w14:textId="77777777" w:rsidR="00D54941" w:rsidRPr="00D54941" w:rsidRDefault="0063176B" w:rsidP="0063176B">
      <w:pPr>
        <w:spacing w:after="200"/>
        <w:rPr>
          <w:rFonts w:eastAsia="Arial"/>
          <w:szCs w:val="22"/>
          <w:lang w:val="en-AU"/>
        </w:rPr>
      </w:pPr>
      <w:r w:rsidRPr="0063176B">
        <w:rPr>
          <w:rFonts w:eastAsia="Arial"/>
          <w:b/>
          <w:bCs/>
          <w:color w:val="000000" w:themeColor="text1"/>
          <w:szCs w:val="22"/>
          <w:lang w:val="en-AU"/>
        </w:rPr>
        <w:t>Design Reviews:</w:t>
      </w:r>
      <w:r w:rsidRPr="0063176B">
        <w:rPr>
          <w:rFonts w:eastAsia="Arial"/>
          <w:color w:val="000000" w:themeColor="text1"/>
          <w:szCs w:val="22"/>
          <w:lang w:val="en-AU"/>
        </w:rPr>
        <w:t xml:space="preserve"> </w:t>
      </w:r>
      <w:r w:rsidR="00D54941" w:rsidRPr="00D54941">
        <w:rPr>
          <w:rFonts w:eastAsia="Arial"/>
          <w:color w:val="000000" w:themeColor="text1"/>
          <w:szCs w:val="22"/>
          <w:lang w:val="en-AU"/>
        </w:rPr>
        <w:t xml:space="preserve">Access Consultants collaborate with architects, designers, and builders to ensure that access and Universal Design principles are integrated into the initial design phase of a project. This may include making recommendations for accessible entrances, pathways, ramps, </w:t>
      </w:r>
      <w:r w:rsidR="00D54941" w:rsidRPr="00D54941">
        <w:rPr>
          <w:rFonts w:eastAsia="Arial"/>
          <w:szCs w:val="22"/>
          <w:lang w:val="en-AU"/>
        </w:rPr>
        <w:t>and the provision of amenities like bathrooms and parking, as well as functional considerations within a space that address the needs of all users.</w:t>
      </w:r>
    </w:p>
    <w:p w14:paraId="2F81CF49" w14:textId="5A6C7E2F" w:rsidR="0063176B" w:rsidRPr="00D54941" w:rsidRDefault="0063176B" w:rsidP="0063176B">
      <w:pPr>
        <w:spacing w:after="200"/>
        <w:rPr>
          <w:rFonts w:eastAsia="Arial"/>
          <w:szCs w:val="22"/>
          <w:lang w:val="en-AU"/>
        </w:rPr>
      </w:pPr>
      <w:r w:rsidRPr="00D54941">
        <w:rPr>
          <w:rFonts w:eastAsia="Arial"/>
          <w:b/>
          <w:bCs/>
          <w:szCs w:val="22"/>
          <w:lang w:val="en-AU"/>
        </w:rPr>
        <w:t xml:space="preserve">Access Audits: </w:t>
      </w:r>
      <w:r w:rsidRPr="00D54941">
        <w:rPr>
          <w:rFonts w:eastAsia="Arial"/>
          <w:szCs w:val="22"/>
          <w:lang w:val="en-AU"/>
        </w:rPr>
        <w:t>Access Consultants conduct access audits of public and private spaces to evaluate their compliance with relevant regulations as well as consideration of the principles of Universal Design. They write reports detailing areas that may need upgrade and provide recommendations for improvements.</w:t>
      </w:r>
    </w:p>
    <w:p w14:paraId="21F9F006" w14:textId="77777777" w:rsidR="0063176B" w:rsidRPr="00D54941" w:rsidRDefault="0063176B" w:rsidP="0063176B">
      <w:pPr>
        <w:spacing w:after="200"/>
        <w:rPr>
          <w:rFonts w:eastAsia="Arial"/>
          <w:szCs w:val="22"/>
          <w:lang w:val="en-AU"/>
        </w:rPr>
      </w:pPr>
      <w:r w:rsidRPr="00D54941">
        <w:rPr>
          <w:rFonts w:eastAsia="Arial"/>
          <w:b/>
          <w:bCs/>
          <w:szCs w:val="22"/>
          <w:lang w:val="en-AU"/>
        </w:rPr>
        <w:t>Documentation and Reports</w:t>
      </w:r>
      <w:r w:rsidRPr="00D54941">
        <w:rPr>
          <w:rFonts w:eastAsia="Arial"/>
          <w:szCs w:val="22"/>
          <w:lang w:val="en-AU"/>
        </w:rPr>
        <w:t>: Access Consultants prepare detailed reports and documentation that outline accessibility issues, proposed solutions, and where necessary, cost estimates for improvements. These reports are often used in planning and decision-making processes.</w:t>
      </w:r>
    </w:p>
    <w:p w14:paraId="0C79DB1E" w14:textId="77777777" w:rsidR="0063176B" w:rsidRPr="00D54941" w:rsidRDefault="0063176B" w:rsidP="0063176B">
      <w:pPr>
        <w:spacing w:after="200"/>
        <w:rPr>
          <w:rFonts w:eastAsia="Arial"/>
          <w:szCs w:val="22"/>
          <w:lang w:val="en-AU"/>
        </w:rPr>
      </w:pPr>
      <w:r w:rsidRPr="00D54941">
        <w:rPr>
          <w:rFonts w:eastAsia="Arial"/>
          <w:b/>
          <w:bCs/>
          <w:szCs w:val="22"/>
          <w:lang w:val="en-AU"/>
        </w:rPr>
        <w:t>Expertise in Standards:</w:t>
      </w:r>
      <w:r w:rsidRPr="00D54941">
        <w:rPr>
          <w:rFonts w:eastAsia="Arial"/>
          <w:szCs w:val="22"/>
          <w:lang w:val="en-AU"/>
        </w:rPr>
        <w:t xml:space="preserve"> Access Consultants must stay updated on access standards, codes, and regulations. In Australia, some of these standards include the: </w:t>
      </w:r>
    </w:p>
    <w:p w14:paraId="39D7C592" w14:textId="77777777" w:rsidR="0063176B" w:rsidRPr="00D54941" w:rsidRDefault="0063176B" w:rsidP="0063176B">
      <w:pPr>
        <w:numPr>
          <w:ilvl w:val="0"/>
          <w:numId w:val="12"/>
        </w:numPr>
        <w:spacing w:after="200" w:line="276" w:lineRule="auto"/>
        <w:rPr>
          <w:rFonts w:eastAsia="Arial"/>
          <w:szCs w:val="22"/>
          <w:lang w:val="en-AU"/>
        </w:rPr>
      </w:pPr>
      <w:r w:rsidRPr="00D54941">
        <w:rPr>
          <w:rFonts w:eastAsia="Arial"/>
          <w:szCs w:val="22"/>
          <w:lang w:val="en-AU"/>
        </w:rPr>
        <w:t>Disability (Access to Premises - Buildings) Standards 2010 </w:t>
      </w:r>
    </w:p>
    <w:p w14:paraId="25C34A4E" w14:textId="77777777" w:rsidR="0063176B" w:rsidRPr="00D54941" w:rsidRDefault="0063176B" w:rsidP="0063176B">
      <w:pPr>
        <w:numPr>
          <w:ilvl w:val="0"/>
          <w:numId w:val="12"/>
        </w:numPr>
        <w:spacing w:after="200" w:line="276" w:lineRule="auto"/>
        <w:rPr>
          <w:rFonts w:eastAsia="Arial"/>
          <w:szCs w:val="22"/>
          <w:lang w:val="en-AU"/>
        </w:rPr>
      </w:pPr>
      <w:r w:rsidRPr="00D54941">
        <w:rPr>
          <w:rFonts w:eastAsia="Arial"/>
          <w:szCs w:val="22"/>
          <w:lang w:val="en-AU"/>
        </w:rPr>
        <w:t xml:space="preserve">Australian Standards for Access and Mobility such as </w:t>
      </w:r>
      <w:proofErr w:type="spellStart"/>
      <w:r w:rsidRPr="00D54941">
        <w:rPr>
          <w:rFonts w:eastAsia="Arial"/>
          <w:szCs w:val="22"/>
          <w:lang w:val="en-AU"/>
        </w:rPr>
        <w:t>AS</w:t>
      </w:r>
      <w:proofErr w:type="spellEnd"/>
      <w:r w:rsidRPr="00D54941">
        <w:rPr>
          <w:rFonts w:eastAsia="Arial"/>
          <w:szCs w:val="22"/>
          <w:lang w:val="en-AU"/>
        </w:rPr>
        <w:t xml:space="preserve"> 1428 suite</w:t>
      </w:r>
    </w:p>
    <w:p w14:paraId="58FA3803" w14:textId="77777777" w:rsidR="00D54941" w:rsidRPr="00D54941" w:rsidRDefault="00D54941" w:rsidP="00D54941">
      <w:pPr>
        <w:numPr>
          <w:ilvl w:val="0"/>
          <w:numId w:val="12"/>
        </w:numPr>
        <w:spacing w:after="200"/>
        <w:rPr>
          <w:rFonts w:eastAsia="Arial"/>
          <w:szCs w:val="22"/>
          <w:lang w:val="en-AU"/>
        </w:rPr>
      </w:pPr>
      <w:r w:rsidRPr="00D54941">
        <w:rPr>
          <w:rFonts w:eastAsia="Arial"/>
          <w:szCs w:val="22"/>
          <w:lang w:val="en-AU"/>
        </w:rPr>
        <w:t>Specialist Disability Accommodation (SDA) Design Standard 2019</w:t>
      </w:r>
    </w:p>
    <w:p w14:paraId="1243A05D" w14:textId="77777777" w:rsidR="00D54941" w:rsidRPr="00D54941" w:rsidRDefault="00D54941" w:rsidP="00D54941">
      <w:pPr>
        <w:numPr>
          <w:ilvl w:val="0"/>
          <w:numId w:val="12"/>
        </w:numPr>
        <w:spacing w:after="200"/>
        <w:rPr>
          <w:rFonts w:eastAsia="Arial"/>
          <w:szCs w:val="22"/>
          <w:lang w:val="en-AU"/>
        </w:rPr>
      </w:pPr>
      <w:r w:rsidRPr="00D54941">
        <w:rPr>
          <w:rFonts w:eastAsia="Arial"/>
          <w:szCs w:val="22"/>
          <w:lang w:val="en-AU"/>
        </w:rPr>
        <w:t>Australian Building Codes Board (ABCB) – Livable Housing Design Standard 2022</w:t>
      </w:r>
    </w:p>
    <w:p w14:paraId="476BB806" w14:textId="77777777" w:rsidR="00D54941" w:rsidRPr="00D54941" w:rsidRDefault="00D54941" w:rsidP="00D54941">
      <w:pPr>
        <w:numPr>
          <w:ilvl w:val="0"/>
          <w:numId w:val="12"/>
        </w:numPr>
        <w:spacing w:after="200"/>
        <w:rPr>
          <w:rFonts w:eastAsia="Arial"/>
          <w:szCs w:val="22"/>
          <w:lang w:val="en-AU"/>
        </w:rPr>
      </w:pPr>
      <w:r w:rsidRPr="00D54941">
        <w:rPr>
          <w:rFonts w:eastAsia="Arial"/>
          <w:szCs w:val="22"/>
          <w:lang w:val="en-AU"/>
        </w:rPr>
        <w:lastRenderedPageBreak/>
        <w:t>Changing Places Specifications 2020</w:t>
      </w:r>
    </w:p>
    <w:p w14:paraId="0A7F866A" w14:textId="77777777" w:rsidR="00D54941" w:rsidRPr="00D54941" w:rsidRDefault="00D54941" w:rsidP="00D54941">
      <w:pPr>
        <w:numPr>
          <w:ilvl w:val="0"/>
          <w:numId w:val="12"/>
        </w:numPr>
        <w:spacing w:after="200"/>
        <w:rPr>
          <w:rFonts w:eastAsia="Arial"/>
          <w:szCs w:val="22"/>
          <w:lang w:val="en-AU"/>
        </w:rPr>
      </w:pPr>
      <w:r w:rsidRPr="00D54941">
        <w:rPr>
          <w:rFonts w:eastAsia="Arial"/>
          <w:szCs w:val="22"/>
          <w:lang w:val="en-AU"/>
        </w:rPr>
        <w:t>The Workplace Gender Equality Act 2012 and the Workplace Gender Equality Amendment 2023</w:t>
      </w:r>
    </w:p>
    <w:p w14:paraId="01BB1DA5" w14:textId="77777777" w:rsidR="0063176B" w:rsidRPr="00D54941" w:rsidRDefault="0063176B" w:rsidP="0063176B">
      <w:pPr>
        <w:spacing w:after="200"/>
        <w:rPr>
          <w:rFonts w:eastAsia="Arial"/>
          <w:szCs w:val="22"/>
          <w:lang w:val="en-AU"/>
        </w:rPr>
      </w:pPr>
      <w:r w:rsidRPr="00D54941">
        <w:rPr>
          <w:rFonts w:eastAsia="Arial"/>
          <w:b/>
          <w:bCs/>
          <w:szCs w:val="22"/>
          <w:lang w:val="en-AU"/>
        </w:rPr>
        <w:t>Specialist Expertise and Accreditation:</w:t>
      </w:r>
      <w:r w:rsidRPr="00D54941">
        <w:rPr>
          <w:rFonts w:eastAsia="Arial"/>
          <w:szCs w:val="22"/>
          <w:lang w:val="en-AU"/>
        </w:rPr>
        <w:t xml:space="preserve"> Many qualified Access Consultants have prerequisites to become Specialist Disability Accommodation Assessors and Home Modification Assessors for the National Disability Insurance Scheme (NDIS), as well as Changing Places Assessors and Livable Housing Design Assessors.</w:t>
      </w:r>
    </w:p>
    <w:p w14:paraId="026CF36D" w14:textId="7A8C821A" w:rsidR="0063176B" w:rsidRPr="00D54941" w:rsidRDefault="0063176B" w:rsidP="0063176B">
      <w:pPr>
        <w:spacing w:after="200"/>
        <w:rPr>
          <w:rFonts w:eastAsia="Arial"/>
          <w:szCs w:val="22"/>
          <w:lang w:val="en-AU"/>
        </w:rPr>
      </w:pPr>
      <w:r w:rsidRPr="00D54941">
        <w:rPr>
          <w:rFonts w:eastAsia="Arial"/>
          <w:b/>
          <w:bCs/>
          <w:szCs w:val="22"/>
          <w:lang w:val="en-AU"/>
        </w:rPr>
        <w:t>Advocacy:</w:t>
      </w:r>
      <w:r w:rsidRPr="00D54941">
        <w:rPr>
          <w:rFonts w:eastAsia="Arial"/>
          <w:szCs w:val="22"/>
          <w:lang w:val="en-AU"/>
        </w:rPr>
        <w:t xml:space="preserve"> Access Consultants </w:t>
      </w:r>
      <w:r w:rsidR="00D54941">
        <w:rPr>
          <w:rFonts w:eastAsia="Arial"/>
          <w:szCs w:val="22"/>
          <w:lang w:val="en-AU"/>
        </w:rPr>
        <w:t>often</w:t>
      </w:r>
      <w:r w:rsidRPr="00D54941">
        <w:rPr>
          <w:rFonts w:eastAsia="Arial"/>
          <w:szCs w:val="22"/>
          <w:lang w:val="en-AU"/>
        </w:rPr>
        <w:t xml:space="preserve"> advocate for access and inclusion on behalf of people with disabilities, promoting the removal of barriers and the creation of more accessible environments.</w:t>
      </w:r>
    </w:p>
    <w:p w14:paraId="28C33DB8" w14:textId="77777777" w:rsidR="0063176B" w:rsidRPr="00D54941" w:rsidRDefault="0063176B" w:rsidP="0063176B">
      <w:pPr>
        <w:spacing w:after="200"/>
        <w:rPr>
          <w:rFonts w:eastAsia="Arial"/>
          <w:szCs w:val="22"/>
          <w:lang w:val="en-AU"/>
        </w:rPr>
      </w:pPr>
      <w:r w:rsidRPr="00D54941">
        <w:rPr>
          <w:rFonts w:eastAsia="Arial"/>
          <w:b/>
          <w:bCs/>
          <w:szCs w:val="22"/>
          <w:lang w:val="en-AU"/>
        </w:rPr>
        <w:t xml:space="preserve">Dispute Resolution: </w:t>
      </w:r>
      <w:r w:rsidRPr="00D54941">
        <w:rPr>
          <w:rFonts w:eastAsia="Arial"/>
          <w:szCs w:val="22"/>
          <w:lang w:val="en-AU"/>
        </w:rPr>
        <w:t>Access Consultants can be involved in dispute resolution processes when conflicts arise related to access and inclusion. They may provide expert opinions and guidance to resolve access and inclusion-related disputes.</w:t>
      </w:r>
      <w:r w:rsidRPr="00D54941">
        <w:rPr>
          <w:rFonts w:eastAsia="Arial"/>
          <w:szCs w:val="22"/>
          <w:lang w:val="en-AU"/>
        </w:rPr>
        <w:br/>
        <w:t>Research and Innovation: Some Access Consultants engage in research and innovation related to access and inclusion, working on ways to improve design, technology, and practices to enhance access and inclusion in various settings.</w:t>
      </w:r>
    </w:p>
    <w:p w14:paraId="65239141" w14:textId="77777777" w:rsidR="0063176B" w:rsidRPr="0063176B" w:rsidRDefault="0063176B" w:rsidP="0063176B">
      <w:pPr>
        <w:spacing w:after="200"/>
        <w:rPr>
          <w:rFonts w:eastAsia="Arial"/>
          <w:color w:val="000000" w:themeColor="text1"/>
          <w:szCs w:val="22"/>
          <w:lang w:val="en-AU"/>
        </w:rPr>
      </w:pPr>
      <w:r w:rsidRPr="00D54941">
        <w:rPr>
          <w:rFonts w:eastAsia="Arial"/>
          <w:b/>
          <w:bCs/>
          <w:szCs w:val="22"/>
          <w:lang w:val="en-AU"/>
        </w:rPr>
        <w:t xml:space="preserve">Access Consultants </w:t>
      </w:r>
      <w:r w:rsidRPr="00D54941">
        <w:rPr>
          <w:rFonts w:eastAsia="Arial"/>
          <w:szCs w:val="22"/>
          <w:lang w:val="en-AU"/>
        </w:rPr>
        <w:t xml:space="preserve">play a vital role in making public and private spaces more inclusive and ensuring that everyone has equitable access to the built environment and services. Their work helps Australia meet its legal obligations and creates a more accessible and equitable </w:t>
      </w:r>
      <w:r w:rsidRPr="0063176B">
        <w:rPr>
          <w:rFonts w:eastAsia="Arial"/>
          <w:color w:val="000000" w:themeColor="text1"/>
          <w:szCs w:val="22"/>
          <w:lang w:val="en-AU"/>
        </w:rPr>
        <w:t>society. </w:t>
      </w:r>
    </w:p>
    <w:p w14:paraId="208865DF" w14:textId="77777777" w:rsidR="0063176B" w:rsidRPr="0063176B" w:rsidRDefault="0063176B" w:rsidP="0063176B">
      <w:pPr>
        <w:spacing w:after="200"/>
        <w:rPr>
          <w:rFonts w:eastAsia="Arial"/>
          <w:color w:val="000000" w:themeColor="text1"/>
          <w:szCs w:val="22"/>
          <w:lang w:val="en-AU"/>
        </w:rPr>
      </w:pPr>
    </w:p>
    <w:p w14:paraId="2BB8EE22" w14:textId="77777777" w:rsidR="0063176B" w:rsidRPr="0063176B" w:rsidRDefault="0063176B" w:rsidP="0063176B">
      <w:pPr>
        <w:pStyle w:val="Heading1"/>
        <w:rPr>
          <w:rFonts w:eastAsia="Arial"/>
        </w:rPr>
      </w:pPr>
      <w:bookmarkStart w:id="30" w:name="_Toc158379357"/>
      <w:r w:rsidRPr="0063176B">
        <w:rPr>
          <w:rFonts w:eastAsia="Arial"/>
        </w:rPr>
        <w:t>National Recognised Qualifications</w:t>
      </w:r>
      <w:bookmarkEnd w:id="30"/>
    </w:p>
    <w:p w14:paraId="70946B2F" w14:textId="77777777" w:rsidR="0063176B" w:rsidRPr="0063176B" w:rsidRDefault="0063176B" w:rsidP="0063176B">
      <w:pPr>
        <w:spacing w:after="200"/>
        <w:rPr>
          <w:rFonts w:eastAsia="Arial"/>
          <w:color w:val="000000" w:themeColor="text1"/>
          <w:szCs w:val="22"/>
          <w:lang w:val="en-AU"/>
        </w:rPr>
      </w:pPr>
      <w:r w:rsidRPr="0063176B">
        <w:rPr>
          <w:rFonts w:eastAsia="Arial"/>
          <w:color w:val="000000" w:themeColor="text1"/>
          <w:szCs w:val="22"/>
          <w:lang w:val="en-AU"/>
        </w:rPr>
        <w:t>The first national qualifications and units of competency for access consulting were endorsed in 2005 in recognition of the emergence of this significant industry sector and were included in PRD01 Property Development and Management Training Package.</w:t>
      </w:r>
    </w:p>
    <w:p w14:paraId="08E0EC4E" w14:textId="77777777" w:rsidR="0063176B" w:rsidRPr="0063176B" w:rsidRDefault="0063176B" w:rsidP="0063176B">
      <w:pPr>
        <w:spacing w:after="200"/>
        <w:rPr>
          <w:rFonts w:eastAsia="Arial"/>
          <w:color w:val="000000" w:themeColor="text1"/>
          <w:szCs w:val="22"/>
          <w:lang w:val="en-AU"/>
        </w:rPr>
      </w:pPr>
      <w:r w:rsidRPr="0063176B">
        <w:rPr>
          <w:rFonts w:eastAsia="Arial"/>
          <w:color w:val="000000" w:themeColor="text1"/>
          <w:szCs w:val="22"/>
          <w:lang w:val="en-AU"/>
        </w:rPr>
        <w:t>The access consulting sector offers services across nineteen main areas of activity. People working as Access Consultants, and organisations providing access consulting services, may provide the full range or may choose to offer only some of these services.</w:t>
      </w:r>
    </w:p>
    <w:p w14:paraId="37D61420" w14:textId="77777777" w:rsidR="0063176B" w:rsidRPr="0063176B" w:rsidRDefault="0063176B" w:rsidP="0063176B">
      <w:pPr>
        <w:spacing w:after="200"/>
        <w:rPr>
          <w:rFonts w:eastAsia="Arial"/>
          <w:color w:val="000000" w:themeColor="text1"/>
          <w:szCs w:val="22"/>
          <w:lang w:val="en-AU"/>
        </w:rPr>
      </w:pPr>
      <w:r w:rsidRPr="0063176B">
        <w:rPr>
          <w:rFonts w:eastAsia="Arial"/>
          <w:color w:val="000000" w:themeColor="text1"/>
          <w:szCs w:val="22"/>
          <w:lang w:val="en-AU"/>
        </w:rPr>
        <w:t>The range of Access Consulting services are:</w:t>
      </w:r>
    </w:p>
    <w:p w14:paraId="2ACED469"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Facilitate the development of Disability Discrimination Act Action Plans</w:t>
      </w:r>
    </w:p>
    <w:p w14:paraId="5BB7903E"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Assist in the development of policy planning</w:t>
      </w:r>
    </w:p>
    <w:p w14:paraId="2C257B08"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Conduct building access audits</w:t>
      </w:r>
    </w:p>
    <w:p w14:paraId="34EDB9F3"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Assess building plans</w:t>
      </w:r>
    </w:p>
    <w:p w14:paraId="1F03632A"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Work with building development teams</w:t>
      </w:r>
    </w:p>
    <w:p w14:paraId="60000B76"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Provide advice on renovations</w:t>
      </w:r>
    </w:p>
    <w:p w14:paraId="7CC49976"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Provide advice on renovations to private dwellings</w:t>
      </w:r>
    </w:p>
    <w:p w14:paraId="1D403DC7"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Develop designs for accessible buildings</w:t>
      </w:r>
    </w:p>
    <w:p w14:paraId="448EC326"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Provide advice on accessible transport buildings and conduct access audits</w:t>
      </w:r>
    </w:p>
    <w:p w14:paraId="33E16A10"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lastRenderedPageBreak/>
        <w:t>Provide advice on accessible transport conveyances and conduct access audits</w:t>
      </w:r>
    </w:p>
    <w:p w14:paraId="69AEB8CF"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Provide advice on accessible educational facilities and conduct access audits</w:t>
      </w:r>
    </w:p>
    <w:p w14:paraId="6EF4C499"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Provide advice on accessible aged care facilities and conduct access audits</w:t>
      </w:r>
    </w:p>
    <w:p w14:paraId="3F2714E6"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Provide advice on accessible playgrounds and conduct access audits</w:t>
      </w:r>
    </w:p>
    <w:p w14:paraId="59598402"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Provide advice on accessible urban streetscape design and conduct access audits</w:t>
      </w:r>
    </w:p>
    <w:p w14:paraId="5A2A335E"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Provide advice on accessible rural and national parks and conduct access audits</w:t>
      </w:r>
    </w:p>
    <w:p w14:paraId="2001738B"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Teach, lecture and present seminars</w:t>
      </w:r>
    </w:p>
    <w:p w14:paraId="72BA5F87"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Prepare expert witness reports and give evidence in court</w:t>
      </w:r>
    </w:p>
    <w:p w14:paraId="72EFBB8C"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 xml:space="preserve">Provide expert judgement, information and </w:t>
      </w:r>
      <w:proofErr w:type="gramStart"/>
      <w:r w:rsidRPr="0063176B">
        <w:rPr>
          <w:rFonts w:eastAsia="Arial"/>
          <w:color w:val="000000" w:themeColor="text1"/>
          <w:szCs w:val="22"/>
          <w:lang w:val="en-AU"/>
        </w:rPr>
        <w:t>advice</w:t>
      </w:r>
      <w:proofErr w:type="gramEnd"/>
    </w:p>
    <w:p w14:paraId="71FACD49" w14:textId="77777777" w:rsidR="0063176B" w:rsidRPr="0063176B" w:rsidRDefault="0063176B" w:rsidP="0063176B">
      <w:pPr>
        <w:numPr>
          <w:ilvl w:val="0"/>
          <w:numId w:val="4"/>
        </w:numPr>
        <w:spacing w:after="200" w:line="276" w:lineRule="auto"/>
        <w:contextualSpacing/>
        <w:rPr>
          <w:rFonts w:eastAsia="Arial"/>
          <w:color w:val="000000" w:themeColor="text1"/>
          <w:szCs w:val="22"/>
          <w:lang w:val="en-AU"/>
        </w:rPr>
      </w:pPr>
      <w:r w:rsidRPr="0063176B">
        <w:rPr>
          <w:rFonts w:eastAsia="Arial"/>
          <w:color w:val="000000" w:themeColor="text1"/>
          <w:szCs w:val="22"/>
          <w:lang w:val="en-AU"/>
        </w:rPr>
        <w:t>Serve on a Building Code of Australia Access Panel.</w:t>
      </w:r>
    </w:p>
    <w:p w14:paraId="3DA26B39" w14:textId="77777777" w:rsidR="0063176B" w:rsidRPr="0063176B" w:rsidRDefault="0063176B" w:rsidP="0063176B">
      <w:pPr>
        <w:spacing w:after="200"/>
        <w:rPr>
          <w:rFonts w:eastAsia="Arial"/>
          <w:color w:val="000000" w:themeColor="text1"/>
          <w:szCs w:val="22"/>
          <w:lang w:val="en-AU"/>
        </w:rPr>
      </w:pPr>
    </w:p>
    <w:p w14:paraId="1AF82D5F" w14:textId="77777777" w:rsidR="0063176B" w:rsidRPr="0063176B" w:rsidRDefault="0063176B" w:rsidP="0063176B">
      <w:pPr>
        <w:spacing w:after="200"/>
        <w:rPr>
          <w:rFonts w:eastAsia="Arial"/>
          <w:color w:val="000000" w:themeColor="text1"/>
          <w:szCs w:val="22"/>
          <w:lang w:val="en-AU"/>
        </w:rPr>
      </w:pPr>
      <w:r w:rsidRPr="0063176B">
        <w:rPr>
          <w:rFonts w:eastAsia="Arial"/>
          <w:color w:val="000000" w:themeColor="text1"/>
          <w:szCs w:val="22"/>
          <w:lang w:val="en-AU"/>
        </w:rPr>
        <w:t>The packaging rules for the qualifications ensure that they meet industry requirements and reflect the broad range of working environments of Access Consultants.</w:t>
      </w:r>
    </w:p>
    <w:p w14:paraId="3DF149D0" w14:textId="361E135E" w:rsidR="0063176B" w:rsidRPr="0063176B" w:rsidRDefault="0063176B" w:rsidP="0063176B">
      <w:pPr>
        <w:spacing w:after="200"/>
        <w:rPr>
          <w:rFonts w:eastAsia="Arial"/>
          <w:color w:val="000000" w:themeColor="text1"/>
          <w:szCs w:val="22"/>
          <w:lang w:val="en-AU"/>
        </w:rPr>
      </w:pPr>
      <w:r w:rsidRPr="0063176B">
        <w:rPr>
          <w:rFonts w:eastAsia="Arial"/>
          <w:color w:val="000000" w:themeColor="text1"/>
          <w:szCs w:val="22"/>
          <w:lang w:val="en-AU"/>
        </w:rPr>
        <w:t xml:space="preserve">Access Consultants holding the </w:t>
      </w:r>
      <w:r w:rsidR="00306296">
        <w:rPr>
          <w:rFonts w:eastAsia="Arial"/>
          <w:color w:val="000000" w:themeColor="text1"/>
          <w:szCs w:val="22"/>
          <w:lang w:val="en-AU"/>
        </w:rPr>
        <w:t>Diploma of</w:t>
      </w:r>
      <w:r w:rsidRPr="0063176B">
        <w:rPr>
          <w:rFonts w:eastAsia="Arial"/>
          <w:color w:val="000000" w:themeColor="text1"/>
          <w:szCs w:val="22"/>
          <w:lang w:val="en-AU"/>
        </w:rPr>
        <w:t xml:space="preserve"> Access Consulting may work alone or as part of a team and would typically conduct access audits and provide advice on a range of access issues, depending on their area of expertise. Access Consultants working in the building industry would also provide access advice in relation to the Deemed to-Satisfy provisions of building legislation.</w:t>
      </w:r>
    </w:p>
    <w:p w14:paraId="392CE002" w14:textId="77777777" w:rsidR="003A614E" w:rsidRPr="003A614E" w:rsidRDefault="003A614E" w:rsidP="003A614E">
      <w:pPr>
        <w:spacing w:line="276" w:lineRule="auto"/>
        <w:rPr>
          <w:rFonts w:eastAsia="Arial"/>
          <w:szCs w:val="22"/>
          <w:lang w:val="en-AU"/>
        </w:rPr>
      </w:pPr>
    </w:p>
    <w:p w14:paraId="099A7351" w14:textId="77777777" w:rsidR="003A614E" w:rsidRPr="003A614E" w:rsidRDefault="003A614E" w:rsidP="00F26E5A">
      <w:pPr>
        <w:pStyle w:val="Heading1"/>
      </w:pPr>
      <w:bookmarkStart w:id="31" w:name="_Toc480804179"/>
      <w:bookmarkStart w:id="32" w:name="_Toc491858160"/>
      <w:bookmarkStart w:id="33" w:name="_Toc87541306"/>
      <w:bookmarkStart w:id="34" w:name="_Toc158379358"/>
      <w:r w:rsidRPr="003A614E">
        <w:t>Professional Recognition of the Qualification</w:t>
      </w:r>
      <w:bookmarkEnd w:id="31"/>
      <w:bookmarkEnd w:id="32"/>
      <w:bookmarkEnd w:id="33"/>
      <w:bookmarkEnd w:id="34"/>
    </w:p>
    <w:p w14:paraId="05469297" w14:textId="77777777" w:rsidR="003A614E" w:rsidRPr="003A614E" w:rsidRDefault="003A614E" w:rsidP="003A614E">
      <w:pPr>
        <w:spacing w:line="276" w:lineRule="auto"/>
        <w:rPr>
          <w:rFonts w:eastAsia="Arial"/>
          <w:szCs w:val="22"/>
          <w:lang w:val="en-AU"/>
        </w:rPr>
      </w:pPr>
      <w:r w:rsidRPr="003A614E">
        <w:rPr>
          <w:rFonts w:eastAsia="Arial"/>
          <w:szCs w:val="22"/>
          <w:lang w:val="en-AU"/>
        </w:rPr>
        <w:t>The CPP50721 Diploma of Access Consulting is a nationally accredited and recognised training program. A range of professional associations accept these qualifications under their professional development programs and allocate Professional Development Points (CPD) for students who have completed them. Further details are available from each professional association in relation to their CPD programs. Students who complete the course will hold a qualification in Access Consulting.</w:t>
      </w:r>
    </w:p>
    <w:p w14:paraId="7F726C1D" w14:textId="77777777" w:rsidR="003A614E" w:rsidRPr="003A614E" w:rsidRDefault="003A614E" w:rsidP="003A614E">
      <w:pPr>
        <w:spacing w:line="276" w:lineRule="auto"/>
        <w:rPr>
          <w:rFonts w:eastAsia="Arial"/>
          <w:szCs w:val="22"/>
          <w:lang w:val="en-AU"/>
        </w:rPr>
      </w:pPr>
    </w:p>
    <w:p w14:paraId="63AA9CC1" w14:textId="77777777" w:rsidR="003A614E" w:rsidRPr="003A614E" w:rsidRDefault="003A614E" w:rsidP="003A614E">
      <w:pPr>
        <w:spacing w:line="276" w:lineRule="auto"/>
        <w:rPr>
          <w:b/>
          <w:lang w:eastAsia="en-AU"/>
        </w:rPr>
      </w:pPr>
      <w:r w:rsidRPr="003A614E">
        <w:rPr>
          <w:b/>
          <w:lang w:eastAsia="en-AU"/>
        </w:rPr>
        <w:t xml:space="preserve">Mandatory Qualification required for Access Consultants </w:t>
      </w:r>
    </w:p>
    <w:p w14:paraId="234C7AA5" w14:textId="77777777" w:rsidR="003A614E" w:rsidRPr="003A614E" w:rsidRDefault="003A614E" w:rsidP="003A614E">
      <w:pPr>
        <w:spacing w:line="276" w:lineRule="auto"/>
        <w:rPr>
          <w:lang w:eastAsia="en-AU"/>
        </w:rPr>
      </w:pPr>
      <w:r w:rsidRPr="003A614E">
        <w:rPr>
          <w:lang w:eastAsia="en-AU"/>
        </w:rPr>
        <w:t xml:space="preserve">The Certificate IV in Access Consulting or the Diploma of Access Consulting is a mandatory minimum level qualification required by many </w:t>
      </w:r>
      <w:proofErr w:type="spellStart"/>
      <w:r w:rsidRPr="003A614E">
        <w:rPr>
          <w:lang w:eastAsia="en-AU"/>
        </w:rPr>
        <w:t>organisations</w:t>
      </w:r>
      <w:proofErr w:type="spellEnd"/>
      <w:r w:rsidRPr="003A614E">
        <w:rPr>
          <w:lang w:eastAsia="en-AU"/>
        </w:rPr>
        <w:t xml:space="preserve"> wishing to engage Access Consultants across Australia. This includes the National Disability Insurance Agency (NDIA) in relation to Specialist Disability Accommodation Assessors. </w:t>
      </w:r>
    </w:p>
    <w:p w14:paraId="4809E04F" w14:textId="77777777" w:rsidR="003A614E" w:rsidRPr="003A614E" w:rsidRDefault="003A614E" w:rsidP="003A614E">
      <w:pPr>
        <w:spacing w:line="276" w:lineRule="auto"/>
        <w:rPr>
          <w:lang w:eastAsia="en-AU"/>
        </w:rPr>
      </w:pPr>
      <w:r w:rsidRPr="003A614E">
        <w:rPr>
          <w:lang w:eastAsia="en-AU"/>
        </w:rPr>
        <w:lastRenderedPageBreak/>
        <w:t xml:space="preserve">The Certificate IV qualification underpins the entry level for Access Consultants wishing to operate in the profession of access consulting and provides surety to </w:t>
      </w:r>
      <w:proofErr w:type="spellStart"/>
      <w:r w:rsidRPr="003A614E">
        <w:rPr>
          <w:lang w:eastAsia="en-AU"/>
        </w:rPr>
        <w:t>organisations</w:t>
      </w:r>
      <w:proofErr w:type="spellEnd"/>
      <w:r w:rsidRPr="003A614E">
        <w:rPr>
          <w:lang w:eastAsia="en-AU"/>
        </w:rPr>
        <w:t xml:space="preserve"> that the graduate holds the minimum skillset relevant to access consulting.</w:t>
      </w:r>
    </w:p>
    <w:p w14:paraId="3DEF24C5" w14:textId="77777777" w:rsidR="003A614E" w:rsidRPr="003A614E" w:rsidRDefault="003A614E" w:rsidP="003A614E">
      <w:pPr>
        <w:spacing w:line="276" w:lineRule="auto"/>
        <w:rPr>
          <w:rFonts w:eastAsia="Arial" w:cs="Arial"/>
        </w:rPr>
      </w:pPr>
      <w:bookmarkStart w:id="35" w:name="_Hlk87533016"/>
      <w:r w:rsidRPr="003A614E">
        <w:rPr>
          <w:rFonts w:eastAsia="Arial" w:cs="Arial"/>
        </w:rPr>
        <w:t>The Certificate IV in Access Consulting or the Diploma of Access Consulting are minimum requirements for both Associate and Accredited Membership of Association of Consultants in Access Australia (ACAA).</w:t>
      </w:r>
    </w:p>
    <w:bookmarkEnd w:id="35"/>
    <w:p w14:paraId="1A626CE4" w14:textId="77777777" w:rsidR="003A614E" w:rsidRPr="003A614E" w:rsidRDefault="003A614E" w:rsidP="003A614E">
      <w:pPr>
        <w:spacing w:line="276" w:lineRule="auto"/>
        <w:rPr>
          <w:lang w:eastAsia="en-AU"/>
        </w:rPr>
      </w:pPr>
      <w:r w:rsidRPr="003A614E">
        <w:rPr>
          <w:lang w:eastAsia="en-AU"/>
        </w:rPr>
        <w:t xml:space="preserve">The Diploma of Access Consulting provides a </w:t>
      </w:r>
      <w:proofErr w:type="gramStart"/>
      <w:r w:rsidRPr="003A614E">
        <w:rPr>
          <w:lang w:eastAsia="en-AU"/>
        </w:rPr>
        <w:t>higher level</w:t>
      </w:r>
      <w:proofErr w:type="gramEnd"/>
      <w:r w:rsidRPr="003A614E">
        <w:rPr>
          <w:lang w:eastAsia="en-AU"/>
        </w:rPr>
        <w:t xml:space="preserve"> qualification than the Certificate IV therefore it is expected successful candidates will acquire more skills and knowledge than that afforded by the Certificate IV in Access Consulting.</w:t>
      </w:r>
    </w:p>
    <w:p w14:paraId="4CF819B4" w14:textId="270E0A6E" w:rsidR="00F26E5A" w:rsidRDefault="00F26E5A">
      <w:pPr>
        <w:spacing w:after="0"/>
        <w:rPr>
          <w:lang w:eastAsia="en-AU"/>
        </w:rPr>
      </w:pPr>
    </w:p>
    <w:p w14:paraId="7022D857" w14:textId="77777777" w:rsidR="00ED76E5" w:rsidRPr="0056780D" w:rsidRDefault="00ED76E5" w:rsidP="006A5CEE">
      <w:pPr>
        <w:pStyle w:val="Heading1"/>
        <w:rPr>
          <w:rFonts w:eastAsia="Arial"/>
        </w:rPr>
      </w:pPr>
      <w:bookmarkStart w:id="36" w:name="_Toc158379359"/>
      <w:r w:rsidRPr="0056780D">
        <w:rPr>
          <w:rFonts w:eastAsia="Arial"/>
        </w:rPr>
        <w:t>Course Structure</w:t>
      </w:r>
      <w:bookmarkEnd w:id="36"/>
    </w:p>
    <w:p w14:paraId="62579A43" w14:textId="08C2037D" w:rsidR="00030CBA" w:rsidRPr="00F8542B" w:rsidRDefault="00ED76E5" w:rsidP="006A5CEE">
      <w:pPr>
        <w:autoSpaceDE w:val="0"/>
        <w:autoSpaceDN w:val="0"/>
        <w:adjustRightInd w:val="0"/>
        <w:rPr>
          <w:rFonts w:eastAsia="Arial" w:cs="Arial"/>
        </w:rPr>
      </w:pPr>
      <w:r w:rsidRPr="00F8542B">
        <w:rPr>
          <w:rFonts w:eastAsia="Arial" w:cs="Arial"/>
        </w:rPr>
        <w:t>To attain the CPP507</w:t>
      </w:r>
      <w:r w:rsidR="00E64AAE" w:rsidRPr="00F8542B">
        <w:rPr>
          <w:rFonts w:eastAsia="Arial" w:cs="Arial"/>
        </w:rPr>
        <w:t>2</w:t>
      </w:r>
      <w:r w:rsidRPr="00F8542B">
        <w:rPr>
          <w:rFonts w:eastAsia="Arial" w:cs="Arial"/>
        </w:rPr>
        <w:t xml:space="preserve">1 Diploma of Access Consulting via this </w:t>
      </w:r>
      <w:r w:rsidR="00F8542B" w:rsidRPr="00F8542B">
        <w:rPr>
          <w:rFonts w:eastAsia="Arial" w:cs="Arial"/>
        </w:rPr>
        <w:t>B</w:t>
      </w:r>
      <w:r w:rsidRPr="00F8542B">
        <w:rPr>
          <w:rFonts w:eastAsia="Arial" w:cs="Arial"/>
        </w:rPr>
        <w:t xml:space="preserve">ridging course, each student must be deemed competent </w:t>
      </w:r>
      <w:r w:rsidR="00480C39" w:rsidRPr="00F8542B">
        <w:rPr>
          <w:rFonts w:eastAsia="Arial" w:cs="Arial"/>
        </w:rPr>
        <w:t xml:space="preserve">in </w:t>
      </w:r>
      <w:r w:rsidR="00030CBA" w:rsidRPr="00F8542B">
        <w:rPr>
          <w:rFonts w:eastAsia="Arial" w:cs="Arial"/>
        </w:rPr>
        <w:t>15 Core Units and 10 Elective Units.</w:t>
      </w:r>
    </w:p>
    <w:p w14:paraId="7022D858" w14:textId="0B39FEDF" w:rsidR="00ED76E5" w:rsidRPr="00F8542B" w:rsidRDefault="00EE4BFA" w:rsidP="006A5CEE">
      <w:pPr>
        <w:autoSpaceDE w:val="0"/>
        <w:autoSpaceDN w:val="0"/>
        <w:adjustRightInd w:val="0"/>
        <w:rPr>
          <w:rFonts w:eastAsia="Arial" w:cs="Arial"/>
        </w:rPr>
      </w:pPr>
      <w:r w:rsidRPr="00F8542B">
        <w:rPr>
          <w:rFonts w:eastAsia="Arial" w:cs="Arial"/>
        </w:rPr>
        <w:t xml:space="preserve">Based on a student’s </w:t>
      </w:r>
      <w:r w:rsidR="00ED76E5" w:rsidRPr="00F8542B">
        <w:rPr>
          <w:rFonts w:eastAsia="Arial" w:cs="Arial"/>
        </w:rPr>
        <w:t>Certificate IV in Access Consulting</w:t>
      </w:r>
      <w:r w:rsidRPr="00F8542B">
        <w:rPr>
          <w:rFonts w:eastAsia="Arial" w:cs="Arial"/>
        </w:rPr>
        <w:t xml:space="preserve"> Testamur</w:t>
      </w:r>
      <w:r w:rsidR="00ED76E5" w:rsidRPr="00F8542B">
        <w:rPr>
          <w:rFonts w:eastAsia="Arial" w:cs="Arial"/>
        </w:rPr>
        <w:t xml:space="preserve"> Access Institute</w:t>
      </w:r>
      <w:r w:rsidRPr="00F8542B">
        <w:rPr>
          <w:rFonts w:eastAsia="Arial" w:cs="Arial"/>
        </w:rPr>
        <w:t xml:space="preserve"> will conduct a Recognition of Prior Learning/Credit Transfer</w:t>
      </w:r>
      <w:r w:rsidR="00067DDF" w:rsidRPr="00F8542B">
        <w:rPr>
          <w:rFonts w:eastAsia="Arial" w:cs="Arial"/>
        </w:rPr>
        <w:t xml:space="preserve"> (RPL/CT)</w:t>
      </w:r>
      <w:r w:rsidRPr="00F8542B">
        <w:rPr>
          <w:rFonts w:eastAsia="Arial" w:cs="Arial"/>
        </w:rPr>
        <w:t xml:space="preserve"> evaluation</w:t>
      </w:r>
      <w:r w:rsidR="00902A26" w:rsidRPr="00F8542B">
        <w:rPr>
          <w:rFonts w:eastAsia="Arial" w:cs="Arial"/>
        </w:rPr>
        <w:t>.</w:t>
      </w:r>
      <w:r w:rsidR="00F36CBB" w:rsidRPr="00F8542B">
        <w:rPr>
          <w:rFonts w:eastAsia="Arial" w:cs="Arial"/>
        </w:rPr>
        <w:t xml:space="preserve"> </w:t>
      </w:r>
    </w:p>
    <w:p w14:paraId="7022D859" w14:textId="160C89EF" w:rsidR="00ED76E5" w:rsidRPr="00F8542B" w:rsidRDefault="00902A26" w:rsidP="006A5CEE">
      <w:pPr>
        <w:rPr>
          <w:rFonts w:eastAsia="Arial"/>
          <w:szCs w:val="22"/>
        </w:rPr>
      </w:pPr>
      <w:r w:rsidRPr="00F8542B">
        <w:rPr>
          <w:rFonts w:eastAsia="Arial"/>
          <w:szCs w:val="22"/>
        </w:rPr>
        <w:t>The following units must be completed</w:t>
      </w:r>
      <w:r w:rsidR="00A92BE2" w:rsidRPr="00F8542B">
        <w:rPr>
          <w:rFonts w:eastAsia="Arial"/>
          <w:szCs w:val="22"/>
        </w:rPr>
        <w:t xml:space="preserve"> in addition to those completed in the Certificate IV in Access Consulting</w:t>
      </w:r>
      <w:r w:rsidRPr="00F8542B">
        <w:rPr>
          <w:rFonts w:eastAsia="Arial"/>
          <w:szCs w:val="22"/>
        </w:rPr>
        <w:t xml:space="preserve">: </w:t>
      </w:r>
    </w:p>
    <w:p w14:paraId="70DF9A9A" w14:textId="77777777" w:rsidR="00902A26" w:rsidRPr="00F8542B" w:rsidRDefault="00902A26" w:rsidP="006A5CEE">
      <w:pPr>
        <w:rPr>
          <w:rFonts w:eastAsia="Arial"/>
          <w:szCs w:val="22"/>
        </w:rPr>
      </w:pPr>
    </w:p>
    <w:p w14:paraId="2376E036" w14:textId="401BE7D5" w:rsidR="00030CBA" w:rsidRPr="00F8542B" w:rsidRDefault="00030CBA" w:rsidP="006A5CEE">
      <w:pPr>
        <w:rPr>
          <w:rFonts w:eastAsia="Arial"/>
          <w:b/>
          <w:bCs/>
          <w:szCs w:val="22"/>
        </w:rPr>
      </w:pPr>
      <w:r w:rsidRPr="00F8542B">
        <w:rPr>
          <w:rFonts w:eastAsia="Arial"/>
          <w:b/>
          <w:bCs/>
          <w:szCs w:val="22"/>
        </w:rPr>
        <w:t>Units</w:t>
      </w:r>
      <w:r w:rsidR="00A92BE2" w:rsidRPr="00F8542B">
        <w:rPr>
          <w:rFonts w:eastAsia="Arial"/>
          <w:b/>
          <w:bCs/>
          <w:szCs w:val="22"/>
        </w:rPr>
        <w:t xml:space="preserve"> to be completed</w:t>
      </w:r>
    </w:p>
    <w:tbl>
      <w:tblPr>
        <w:tblW w:w="9218" w:type="dxa"/>
        <w:tblInd w:w="62" w:type="dxa"/>
        <w:tblLayout w:type="fixed"/>
        <w:tblCellMar>
          <w:left w:w="62" w:type="dxa"/>
          <w:right w:w="62" w:type="dxa"/>
        </w:tblCellMar>
        <w:tblLook w:val="0000" w:firstRow="0" w:lastRow="0" w:firstColumn="0" w:lastColumn="0" w:noHBand="0" w:noVBand="0"/>
      </w:tblPr>
      <w:tblGrid>
        <w:gridCol w:w="1844"/>
        <w:gridCol w:w="7374"/>
      </w:tblGrid>
      <w:tr w:rsidR="00F8542B" w:rsidRPr="00F8542B" w14:paraId="7022D85C" w14:textId="77777777" w:rsidTr="00F8542B">
        <w:trPr>
          <w:trHeight w:val="510"/>
        </w:trPr>
        <w:tc>
          <w:tcPr>
            <w:tcW w:w="1844"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vAlign w:val="center"/>
          </w:tcPr>
          <w:p w14:paraId="7022D85A" w14:textId="77777777" w:rsidR="00ED76E5" w:rsidRPr="00F8542B" w:rsidRDefault="00ED76E5" w:rsidP="006A5CEE">
            <w:pPr>
              <w:keepNext/>
              <w:keepLines/>
              <w:spacing w:before="120" w:after="240" w:line="360" w:lineRule="auto"/>
              <w:contextualSpacing/>
              <w:rPr>
                <w:rFonts w:cs="Arial"/>
                <w:b/>
                <w:szCs w:val="22"/>
                <w:lang w:val="en-AU"/>
              </w:rPr>
            </w:pPr>
            <w:r w:rsidRPr="00F8542B">
              <w:rPr>
                <w:rFonts w:cs="Arial"/>
                <w:b/>
                <w:szCs w:val="22"/>
                <w:lang w:val="en-AU"/>
              </w:rPr>
              <w:t>Unit Code</w:t>
            </w:r>
          </w:p>
        </w:tc>
        <w:tc>
          <w:tcPr>
            <w:tcW w:w="7374" w:type="dxa"/>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vAlign w:val="center"/>
          </w:tcPr>
          <w:p w14:paraId="7022D85B" w14:textId="77777777" w:rsidR="00ED76E5" w:rsidRPr="00F8542B" w:rsidRDefault="00ED76E5" w:rsidP="006A5CEE">
            <w:pPr>
              <w:keepNext/>
              <w:keepLines/>
              <w:spacing w:before="120" w:after="240" w:line="360" w:lineRule="auto"/>
              <w:contextualSpacing/>
              <w:rPr>
                <w:rFonts w:cs="Arial"/>
                <w:b/>
                <w:szCs w:val="22"/>
                <w:lang w:val="en-AU"/>
              </w:rPr>
            </w:pPr>
            <w:r w:rsidRPr="00F8542B">
              <w:rPr>
                <w:rFonts w:cs="Arial"/>
                <w:b/>
                <w:szCs w:val="22"/>
                <w:lang w:val="en-AU"/>
              </w:rPr>
              <w:t>Unit Description</w:t>
            </w:r>
          </w:p>
        </w:tc>
      </w:tr>
      <w:tr w:rsidR="00F8542B" w:rsidRPr="00F8542B" w14:paraId="7022D85F" w14:textId="77777777" w:rsidTr="00F8542B">
        <w:trPr>
          <w:trHeight w:val="510"/>
        </w:trPr>
        <w:tc>
          <w:tcPr>
            <w:tcW w:w="18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7022D85D" w14:textId="00E747C8" w:rsidR="00480C39" w:rsidRPr="00F8542B" w:rsidRDefault="00480C39" w:rsidP="006A5CEE">
            <w:pPr>
              <w:keepNext/>
              <w:keepLines/>
              <w:spacing w:before="120" w:after="240" w:line="360" w:lineRule="auto"/>
              <w:contextualSpacing/>
              <w:rPr>
                <w:rFonts w:cs="Arial"/>
                <w:szCs w:val="22"/>
                <w:lang w:val="en-NZ"/>
              </w:rPr>
            </w:pPr>
            <w:r w:rsidRPr="00F8542B">
              <w:t>BSBOPS504</w:t>
            </w:r>
          </w:p>
        </w:tc>
        <w:tc>
          <w:tcPr>
            <w:tcW w:w="737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7022D85E" w14:textId="3AB500B3" w:rsidR="00480C39" w:rsidRPr="00F8542B" w:rsidRDefault="00480C39" w:rsidP="006A5CEE">
            <w:pPr>
              <w:keepNext/>
              <w:keepLines/>
              <w:spacing w:before="120" w:after="240" w:line="360" w:lineRule="auto"/>
              <w:contextualSpacing/>
              <w:rPr>
                <w:rFonts w:cs="Arial"/>
                <w:szCs w:val="22"/>
                <w:lang w:val="en-NZ"/>
              </w:rPr>
            </w:pPr>
            <w:r w:rsidRPr="00F8542B">
              <w:t>Manage business risk</w:t>
            </w:r>
          </w:p>
        </w:tc>
      </w:tr>
      <w:tr w:rsidR="00F8542B" w:rsidRPr="00F8542B" w14:paraId="7022D862" w14:textId="77777777" w:rsidTr="00F8542B">
        <w:trPr>
          <w:trHeight w:val="510"/>
        </w:trPr>
        <w:tc>
          <w:tcPr>
            <w:tcW w:w="18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7022D860" w14:textId="16D1E017" w:rsidR="00480C39" w:rsidRPr="00F8542B" w:rsidRDefault="00480C39" w:rsidP="006A5CEE">
            <w:pPr>
              <w:keepNext/>
              <w:keepLines/>
              <w:spacing w:before="120" w:after="240" w:line="360" w:lineRule="auto"/>
              <w:contextualSpacing/>
              <w:rPr>
                <w:rFonts w:cs="Arial"/>
                <w:szCs w:val="22"/>
                <w:lang w:val="en-NZ"/>
              </w:rPr>
            </w:pPr>
            <w:r w:rsidRPr="00F8542B">
              <w:t>CPCCSV5004A</w:t>
            </w:r>
          </w:p>
        </w:tc>
        <w:tc>
          <w:tcPr>
            <w:tcW w:w="737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7022D861" w14:textId="51C83886" w:rsidR="00480C39" w:rsidRPr="00F8542B" w:rsidRDefault="00480C39" w:rsidP="006A5CEE">
            <w:pPr>
              <w:keepNext/>
              <w:keepLines/>
              <w:spacing w:before="120" w:after="240" w:line="360" w:lineRule="auto"/>
              <w:contextualSpacing/>
              <w:rPr>
                <w:rFonts w:cs="Arial"/>
                <w:szCs w:val="22"/>
                <w:lang w:val="en-NZ"/>
              </w:rPr>
            </w:pPr>
            <w:r w:rsidRPr="00F8542B">
              <w:t>Apply legislation to urban development and building controls</w:t>
            </w:r>
          </w:p>
        </w:tc>
      </w:tr>
      <w:tr w:rsidR="00F8542B" w:rsidRPr="00F8542B" w14:paraId="28921DD1" w14:textId="77777777" w:rsidTr="00F8542B">
        <w:trPr>
          <w:trHeight w:val="510"/>
        </w:trPr>
        <w:tc>
          <w:tcPr>
            <w:tcW w:w="18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2D246E6C" w14:textId="60B2F1BB" w:rsidR="00480C39" w:rsidRPr="00F8542B" w:rsidRDefault="00480C39" w:rsidP="006A5CEE">
            <w:pPr>
              <w:keepNext/>
              <w:keepLines/>
              <w:spacing w:before="120" w:after="240" w:line="360" w:lineRule="auto"/>
              <w:contextualSpacing/>
              <w:rPr>
                <w:rFonts w:cs="Arial"/>
                <w:szCs w:val="22"/>
                <w:lang w:val="en-AU"/>
              </w:rPr>
            </w:pPr>
            <w:r w:rsidRPr="00F8542B">
              <w:t>CPPACC5003</w:t>
            </w:r>
          </w:p>
        </w:tc>
        <w:tc>
          <w:tcPr>
            <w:tcW w:w="737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69ACE31F" w14:textId="1A40DD99" w:rsidR="00480C39" w:rsidRPr="00F8542B" w:rsidRDefault="00480C39" w:rsidP="006A5CEE">
            <w:pPr>
              <w:keepNext/>
              <w:keepLines/>
              <w:spacing w:before="120" w:after="240" w:line="360" w:lineRule="auto"/>
              <w:contextualSpacing/>
              <w:rPr>
                <w:rFonts w:cs="Arial"/>
                <w:szCs w:val="22"/>
                <w:lang w:val="en-AU"/>
              </w:rPr>
            </w:pPr>
            <w:r w:rsidRPr="00F8542B">
              <w:t xml:space="preserve">Apply anthropometric principles to accessible building design and </w:t>
            </w:r>
            <w:proofErr w:type="spellStart"/>
            <w:r w:rsidRPr="00F8542B">
              <w:t>fitout</w:t>
            </w:r>
            <w:proofErr w:type="spellEnd"/>
          </w:p>
        </w:tc>
      </w:tr>
      <w:tr w:rsidR="00F8542B" w:rsidRPr="00F8542B" w14:paraId="609A677D" w14:textId="77777777" w:rsidTr="00F8542B">
        <w:trPr>
          <w:trHeight w:val="510"/>
        </w:trPr>
        <w:tc>
          <w:tcPr>
            <w:tcW w:w="18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0CB76594" w14:textId="252DC56A" w:rsidR="00480C39" w:rsidRPr="00F8542B" w:rsidRDefault="00480C39" w:rsidP="006A5CEE">
            <w:pPr>
              <w:keepNext/>
              <w:keepLines/>
              <w:spacing w:before="120" w:after="240" w:line="360" w:lineRule="auto"/>
              <w:contextualSpacing/>
              <w:rPr>
                <w:rFonts w:cs="Arial"/>
                <w:szCs w:val="22"/>
                <w:lang w:val="en-AU"/>
              </w:rPr>
            </w:pPr>
            <w:r w:rsidRPr="00F8542B">
              <w:t>CPPACC5004</w:t>
            </w:r>
          </w:p>
        </w:tc>
        <w:tc>
          <w:tcPr>
            <w:tcW w:w="737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72C0917D" w14:textId="2C88BB63" w:rsidR="00480C39" w:rsidRPr="00F8542B" w:rsidRDefault="00480C39" w:rsidP="006A5CEE">
            <w:pPr>
              <w:keepNext/>
              <w:keepLines/>
              <w:spacing w:before="120" w:after="240" w:line="360" w:lineRule="auto"/>
              <w:contextualSpacing/>
              <w:rPr>
                <w:rFonts w:cs="Arial"/>
                <w:szCs w:val="22"/>
                <w:lang w:val="en-AU"/>
              </w:rPr>
            </w:pPr>
            <w:r w:rsidRPr="00F8542B">
              <w:t>Apply building codes and standards to accessible large-scale buildings</w:t>
            </w:r>
          </w:p>
        </w:tc>
      </w:tr>
      <w:tr w:rsidR="00F8542B" w:rsidRPr="00F8542B" w14:paraId="019E7F82" w14:textId="77777777" w:rsidTr="00F8542B">
        <w:trPr>
          <w:trHeight w:val="510"/>
        </w:trPr>
        <w:tc>
          <w:tcPr>
            <w:tcW w:w="18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448752BE" w14:textId="7E0E5CF8" w:rsidR="00480C39" w:rsidRPr="00F8542B" w:rsidRDefault="00480C39" w:rsidP="006A5CEE">
            <w:pPr>
              <w:keepNext/>
              <w:keepLines/>
              <w:spacing w:before="120" w:after="240" w:line="360" w:lineRule="auto"/>
              <w:contextualSpacing/>
              <w:rPr>
                <w:rFonts w:cs="Arial"/>
              </w:rPr>
            </w:pPr>
            <w:r w:rsidRPr="00F8542B">
              <w:t>CPPACC5006</w:t>
            </w:r>
          </w:p>
        </w:tc>
        <w:tc>
          <w:tcPr>
            <w:tcW w:w="737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167E2D59" w14:textId="27D09B90" w:rsidR="00480C39" w:rsidRPr="00F8542B" w:rsidRDefault="00480C39" w:rsidP="006A5CEE">
            <w:pPr>
              <w:keepNext/>
              <w:keepLines/>
              <w:spacing w:before="120" w:after="240" w:line="360" w:lineRule="auto"/>
              <w:contextualSpacing/>
              <w:rPr>
                <w:rFonts w:cs="Arial"/>
              </w:rPr>
            </w:pPr>
            <w:r w:rsidRPr="00F8542B">
              <w:t xml:space="preserve">Apply ergonomic principles to accessible building design and </w:t>
            </w:r>
            <w:proofErr w:type="spellStart"/>
            <w:r w:rsidRPr="00F8542B">
              <w:t>fitout</w:t>
            </w:r>
            <w:proofErr w:type="spellEnd"/>
          </w:p>
        </w:tc>
      </w:tr>
      <w:tr w:rsidR="00F8542B" w:rsidRPr="00F8542B" w14:paraId="5EAD2D66" w14:textId="77777777" w:rsidTr="00F8542B">
        <w:trPr>
          <w:trHeight w:val="510"/>
        </w:trPr>
        <w:tc>
          <w:tcPr>
            <w:tcW w:w="18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3C5EA2AE" w14:textId="08ECA64D" w:rsidR="00480C39" w:rsidRPr="00F8542B" w:rsidRDefault="00480C39" w:rsidP="006A5CEE">
            <w:pPr>
              <w:keepNext/>
              <w:keepLines/>
              <w:spacing w:before="120" w:after="240" w:line="360" w:lineRule="auto"/>
              <w:contextualSpacing/>
              <w:rPr>
                <w:rFonts w:cs="Arial"/>
              </w:rPr>
            </w:pPr>
            <w:r w:rsidRPr="00F8542B">
              <w:t>CPPACC5007</w:t>
            </w:r>
          </w:p>
        </w:tc>
        <w:tc>
          <w:tcPr>
            <w:tcW w:w="737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1593B5AB" w14:textId="79B49A48" w:rsidR="00480C39" w:rsidRPr="00F8542B" w:rsidRDefault="00480C39" w:rsidP="006A5CEE">
            <w:pPr>
              <w:keepNext/>
              <w:keepLines/>
              <w:spacing w:before="120" w:after="240" w:line="360" w:lineRule="auto"/>
              <w:contextualSpacing/>
              <w:rPr>
                <w:rFonts w:cs="Arial"/>
              </w:rPr>
            </w:pPr>
            <w:r w:rsidRPr="00F8542B">
              <w:t xml:space="preserve">Apply mechanics of human body functions to accessible building design and </w:t>
            </w:r>
            <w:proofErr w:type="spellStart"/>
            <w:r w:rsidRPr="00F8542B">
              <w:t>fitout</w:t>
            </w:r>
            <w:proofErr w:type="spellEnd"/>
          </w:p>
        </w:tc>
      </w:tr>
      <w:tr w:rsidR="00F8542B" w:rsidRPr="00F8542B" w14:paraId="24EAE46E" w14:textId="77777777" w:rsidTr="00F8542B">
        <w:trPr>
          <w:trHeight w:val="510"/>
        </w:trPr>
        <w:tc>
          <w:tcPr>
            <w:tcW w:w="18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50B3251A" w14:textId="208FB2D8" w:rsidR="00480C39" w:rsidRPr="00F8542B" w:rsidRDefault="00480C39" w:rsidP="006A5CEE">
            <w:pPr>
              <w:keepNext/>
              <w:keepLines/>
              <w:spacing w:before="120" w:after="240" w:line="360" w:lineRule="auto"/>
              <w:contextualSpacing/>
              <w:rPr>
                <w:rFonts w:cs="Arial"/>
              </w:rPr>
            </w:pPr>
            <w:r w:rsidRPr="00F8542B">
              <w:t>CPPACC5010</w:t>
            </w:r>
          </w:p>
        </w:tc>
        <w:tc>
          <w:tcPr>
            <w:tcW w:w="737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03A325B9" w14:textId="43CCD785" w:rsidR="00480C39" w:rsidRPr="00F8542B" w:rsidRDefault="00480C39" w:rsidP="006A5CEE">
            <w:pPr>
              <w:keepNext/>
              <w:keepLines/>
              <w:spacing w:before="120" w:after="240" w:line="360" w:lineRule="auto"/>
              <w:contextualSpacing/>
              <w:rPr>
                <w:rFonts w:cs="Arial"/>
              </w:rPr>
            </w:pPr>
            <w:r w:rsidRPr="00F8542B">
              <w:t>Provide access advice on the design of the built environment</w:t>
            </w:r>
          </w:p>
        </w:tc>
      </w:tr>
      <w:tr w:rsidR="00F8542B" w:rsidRPr="00F8542B" w14:paraId="157D3999" w14:textId="77777777" w:rsidTr="00F8542B">
        <w:trPr>
          <w:trHeight w:val="510"/>
        </w:trPr>
        <w:tc>
          <w:tcPr>
            <w:tcW w:w="18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20057A45" w14:textId="2474D4FF" w:rsidR="00480C39" w:rsidRPr="00F8542B" w:rsidRDefault="00480C39" w:rsidP="006A5CEE">
            <w:pPr>
              <w:keepNext/>
              <w:keepLines/>
              <w:spacing w:before="120" w:after="240" w:line="360" w:lineRule="auto"/>
              <w:contextualSpacing/>
              <w:rPr>
                <w:rFonts w:cs="Arial"/>
              </w:rPr>
            </w:pPr>
            <w:r w:rsidRPr="00F8542B">
              <w:t>CPPACC5020</w:t>
            </w:r>
          </w:p>
        </w:tc>
        <w:tc>
          <w:tcPr>
            <w:tcW w:w="737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0D306AC8" w14:textId="311BFFA6" w:rsidR="00480C39" w:rsidRPr="00F8542B" w:rsidRDefault="00480C39" w:rsidP="006A5CEE">
            <w:pPr>
              <w:keepNext/>
              <w:keepLines/>
              <w:spacing w:before="120" w:after="240" w:line="360" w:lineRule="auto"/>
              <w:contextualSpacing/>
              <w:rPr>
                <w:rFonts w:cs="Arial"/>
              </w:rPr>
            </w:pPr>
            <w:r w:rsidRPr="00F8542B">
              <w:t>Undertake research on access issues</w:t>
            </w:r>
          </w:p>
        </w:tc>
      </w:tr>
      <w:tr w:rsidR="00F8542B" w:rsidRPr="00F8542B" w14:paraId="5AD79B42" w14:textId="77777777" w:rsidTr="00F8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844" w:type="dxa"/>
            <w:tcMar>
              <w:top w:w="0" w:type="dxa"/>
              <w:left w:w="62" w:type="dxa"/>
              <w:bottom w:w="0" w:type="dxa"/>
              <w:right w:w="62" w:type="dxa"/>
            </w:tcMar>
            <w:vAlign w:val="center"/>
          </w:tcPr>
          <w:p w14:paraId="76C55AAD" w14:textId="04FAE5B9" w:rsidR="00480C39" w:rsidRPr="00F8542B" w:rsidRDefault="00480C39" w:rsidP="006A5CEE">
            <w:pPr>
              <w:keepNext/>
              <w:keepLines/>
              <w:spacing w:before="120" w:after="240"/>
              <w:contextualSpacing/>
              <w:rPr>
                <w:rFonts w:cs="Arial"/>
              </w:rPr>
            </w:pPr>
            <w:r w:rsidRPr="00F8542B">
              <w:t>CPPACC5005</w:t>
            </w:r>
          </w:p>
        </w:tc>
        <w:tc>
          <w:tcPr>
            <w:tcW w:w="7374" w:type="dxa"/>
            <w:tcMar>
              <w:top w:w="0" w:type="dxa"/>
              <w:left w:w="62" w:type="dxa"/>
              <w:bottom w:w="0" w:type="dxa"/>
              <w:right w:w="62" w:type="dxa"/>
            </w:tcMar>
            <w:vAlign w:val="center"/>
          </w:tcPr>
          <w:p w14:paraId="0C34A62C" w14:textId="1FF9A093" w:rsidR="00480C39" w:rsidRPr="00F8542B" w:rsidRDefault="00480C39" w:rsidP="006A5CEE">
            <w:pPr>
              <w:keepNext/>
              <w:keepLines/>
              <w:spacing w:before="120" w:after="240"/>
              <w:contextualSpacing/>
              <w:rPr>
                <w:rFonts w:cs="Arial"/>
              </w:rPr>
            </w:pPr>
            <w:r w:rsidRPr="00F8542B">
              <w:t>Interpret and apply building control legislation when assessing large-scale buildings for access</w:t>
            </w:r>
          </w:p>
        </w:tc>
      </w:tr>
    </w:tbl>
    <w:p w14:paraId="7B2FC06C" w14:textId="77777777" w:rsidR="00F8542B" w:rsidRDefault="00F8542B" w:rsidP="00ED76E5">
      <w:pPr>
        <w:spacing w:after="200"/>
        <w:rPr>
          <w:rFonts w:eastAsia="Arial"/>
          <w:szCs w:val="22"/>
        </w:rPr>
      </w:pPr>
    </w:p>
    <w:p w14:paraId="7022D879" w14:textId="29995A73" w:rsidR="00ED76E5" w:rsidRDefault="00ED76E5" w:rsidP="00ED76E5">
      <w:pPr>
        <w:spacing w:after="200"/>
        <w:rPr>
          <w:rFonts w:eastAsia="Arial"/>
          <w:szCs w:val="22"/>
          <w:lang w:val="en-AU"/>
        </w:rPr>
      </w:pPr>
      <w:r w:rsidRPr="00ED76E5">
        <w:rPr>
          <w:rFonts w:eastAsia="Arial"/>
          <w:szCs w:val="22"/>
        </w:rPr>
        <w:lastRenderedPageBreak/>
        <w:t>These units are determined by the Training Package associated with the course and approved under the AQTF. The AQTF provides a comprehensive, nationally consistent framework for all qualifications in post compulsory education and training in Australia.</w:t>
      </w:r>
      <w:r w:rsidRPr="00ED76E5">
        <w:rPr>
          <w:rFonts w:eastAsia="Arial"/>
          <w:szCs w:val="22"/>
          <w:lang w:val="en-AU"/>
        </w:rPr>
        <w:t xml:space="preserve"> Go to </w:t>
      </w:r>
      <w:hyperlink r:id="rId18" w:history="1">
        <w:r w:rsidRPr="00ED76E5">
          <w:rPr>
            <w:rFonts w:eastAsia="Arial"/>
            <w:color w:val="0000FF"/>
            <w:szCs w:val="22"/>
            <w:u w:val="single"/>
            <w:lang w:val="en-AU"/>
          </w:rPr>
          <w:t>www.training.gov.au</w:t>
        </w:r>
      </w:hyperlink>
      <w:r w:rsidRPr="00ED76E5">
        <w:rPr>
          <w:rFonts w:eastAsia="Arial"/>
          <w:szCs w:val="22"/>
          <w:lang w:val="en-AU"/>
        </w:rPr>
        <w:t>  website to access more details about the content of each of the units.</w:t>
      </w:r>
    </w:p>
    <w:p w14:paraId="500F7B1B" w14:textId="77777777" w:rsidR="00FA4D5C" w:rsidRPr="00FA4D5C" w:rsidRDefault="00FA4D5C" w:rsidP="00FA4D5C">
      <w:pPr>
        <w:rPr>
          <w:rFonts w:eastAsia="Calibri"/>
          <w:b/>
          <w:bCs/>
          <w:lang w:val="en-AU"/>
        </w:rPr>
      </w:pPr>
      <w:bookmarkStart w:id="37" w:name="_Hlk76045133"/>
      <w:r w:rsidRPr="00FA4D5C">
        <w:rPr>
          <w:rFonts w:eastAsia="Calibri"/>
          <w:b/>
          <w:bCs/>
          <w:lang w:val="en-AU"/>
        </w:rPr>
        <w:t>All assessments must be completed and submitted within 12 months of course commencement.</w:t>
      </w:r>
    </w:p>
    <w:bookmarkEnd w:id="37"/>
    <w:p w14:paraId="7022D87A" w14:textId="77777777" w:rsidR="00DE5B66" w:rsidRPr="00ED76E5" w:rsidRDefault="00DE5B66" w:rsidP="00ED76E5">
      <w:pPr>
        <w:spacing w:after="200"/>
        <w:rPr>
          <w:rFonts w:eastAsia="Arial"/>
          <w:szCs w:val="22"/>
        </w:rPr>
      </w:pPr>
    </w:p>
    <w:p w14:paraId="7022D87B" w14:textId="77777777" w:rsidR="00ED76E5" w:rsidRPr="0056780D" w:rsidRDefault="00ED76E5" w:rsidP="0056780D">
      <w:pPr>
        <w:pStyle w:val="Heading1"/>
      </w:pPr>
      <w:bookmarkStart w:id="38" w:name="_Toc469491317"/>
      <w:bookmarkStart w:id="39" w:name="_Toc158379360"/>
      <w:r w:rsidRPr="0056780D">
        <w:t>Course Delivery Timetable</w:t>
      </w:r>
      <w:bookmarkEnd w:id="38"/>
      <w:bookmarkEnd w:id="39"/>
    </w:p>
    <w:p w14:paraId="09A01831" w14:textId="1B89464F" w:rsidR="002C52E5" w:rsidRPr="002C52E5" w:rsidRDefault="002C52E5" w:rsidP="002C52E5">
      <w:pPr>
        <w:rPr>
          <w:rFonts w:eastAsia="Arial"/>
          <w:szCs w:val="22"/>
        </w:rPr>
      </w:pPr>
      <w:bookmarkStart w:id="40" w:name="_Toc469491318"/>
      <w:r w:rsidRPr="002C52E5">
        <w:rPr>
          <w:rFonts w:eastAsia="Arial"/>
          <w:szCs w:val="22"/>
        </w:rPr>
        <w:t xml:space="preserve">The </w:t>
      </w:r>
      <w:r>
        <w:rPr>
          <w:rFonts w:eastAsia="Arial"/>
          <w:szCs w:val="22"/>
        </w:rPr>
        <w:t xml:space="preserve">Bridging Course for </w:t>
      </w:r>
      <w:r w:rsidRPr="002C52E5">
        <w:rPr>
          <w:rFonts w:eastAsia="Arial"/>
          <w:szCs w:val="22"/>
        </w:rPr>
        <w:t>CPP507</w:t>
      </w:r>
      <w:r w:rsidR="0050526E">
        <w:rPr>
          <w:rFonts w:eastAsia="Arial"/>
          <w:szCs w:val="22"/>
        </w:rPr>
        <w:t>2</w:t>
      </w:r>
      <w:r w:rsidRPr="002C52E5">
        <w:rPr>
          <w:rFonts w:eastAsia="Arial"/>
          <w:szCs w:val="22"/>
        </w:rPr>
        <w:t xml:space="preserve">1 Diploma of Access Consulting is delivered live </w:t>
      </w:r>
      <w:r w:rsidR="00D54941">
        <w:rPr>
          <w:rFonts w:eastAsia="Arial"/>
          <w:szCs w:val="22"/>
        </w:rPr>
        <w:t>online</w:t>
      </w:r>
      <w:r w:rsidRPr="002C52E5">
        <w:rPr>
          <w:rFonts w:eastAsia="Arial"/>
          <w:szCs w:val="22"/>
        </w:rPr>
        <w:t xml:space="preserve"> using Zoom, over a total of </w:t>
      </w:r>
      <w:r w:rsidR="00A92BE2">
        <w:rPr>
          <w:rFonts w:eastAsia="Arial"/>
          <w:szCs w:val="22"/>
        </w:rPr>
        <w:t>3</w:t>
      </w:r>
      <w:r w:rsidRPr="002C52E5">
        <w:rPr>
          <w:rFonts w:eastAsia="Arial"/>
          <w:szCs w:val="22"/>
        </w:rPr>
        <w:t xml:space="preserve"> days. In addition, a range of assessment tasks are required to be completed</w:t>
      </w:r>
      <w:r w:rsidR="003C255C">
        <w:rPr>
          <w:rFonts w:eastAsia="Arial"/>
          <w:szCs w:val="22"/>
        </w:rPr>
        <w:t xml:space="preserve"> post course</w:t>
      </w:r>
      <w:r w:rsidRPr="002C52E5">
        <w:rPr>
          <w:rFonts w:eastAsia="Arial"/>
          <w:szCs w:val="22"/>
        </w:rPr>
        <w:t>.</w:t>
      </w:r>
    </w:p>
    <w:p w14:paraId="5DCCB44A" w14:textId="60721E8B" w:rsidR="002C52E5" w:rsidRPr="00F8542B" w:rsidRDefault="002C52E5" w:rsidP="002C52E5">
      <w:pPr>
        <w:rPr>
          <w:rFonts w:eastAsia="Arial"/>
          <w:szCs w:val="22"/>
        </w:rPr>
      </w:pPr>
      <w:r w:rsidRPr="00F8542B">
        <w:rPr>
          <w:rFonts w:eastAsia="Arial"/>
          <w:szCs w:val="22"/>
        </w:rPr>
        <w:t xml:space="preserve">See </w:t>
      </w:r>
      <w:r w:rsidRPr="00F8542B">
        <w:rPr>
          <w:rFonts w:eastAsia="Arial"/>
          <w:b/>
          <w:bCs/>
          <w:szCs w:val="22"/>
        </w:rPr>
        <w:t xml:space="preserve">Course Dates </w:t>
      </w:r>
      <w:r w:rsidR="00C228AF" w:rsidRPr="00F8542B">
        <w:rPr>
          <w:rFonts w:eastAsia="Arial"/>
          <w:b/>
          <w:bCs/>
          <w:szCs w:val="22"/>
        </w:rPr>
        <w:t>202</w:t>
      </w:r>
      <w:r w:rsidR="00A92BE2" w:rsidRPr="00F8542B">
        <w:rPr>
          <w:rFonts w:eastAsia="Arial"/>
          <w:b/>
          <w:bCs/>
          <w:szCs w:val="22"/>
        </w:rPr>
        <w:t>4</w:t>
      </w:r>
      <w:r w:rsidRPr="00F8542B">
        <w:rPr>
          <w:rFonts w:eastAsia="Arial"/>
          <w:szCs w:val="22"/>
        </w:rPr>
        <w:t xml:space="preserve"> section of this handbook for more information.</w:t>
      </w:r>
    </w:p>
    <w:p w14:paraId="3E2C0409" w14:textId="77777777" w:rsidR="0050526E" w:rsidRPr="0050526E" w:rsidRDefault="0050526E" w:rsidP="0050526E">
      <w:pPr>
        <w:spacing w:line="276" w:lineRule="auto"/>
        <w:rPr>
          <w:rFonts w:eastAsia="Arial" w:cs="Arial"/>
          <w:bCs/>
          <w:lang w:val="en-AU"/>
        </w:rPr>
      </w:pPr>
      <w:r w:rsidRPr="00F8542B">
        <w:rPr>
          <w:rFonts w:eastAsia="Arial" w:cs="Arial"/>
          <w:bCs/>
          <w:lang w:val="en-AU"/>
        </w:rPr>
        <w:t xml:space="preserve">Delivery online starts at 10.00am - Melbourne time and usually concludes at approximately 4.30 p.m. Delivery days can incorporate online presentations as well </w:t>
      </w:r>
      <w:r w:rsidRPr="0050526E">
        <w:rPr>
          <w:rFonts w:eastAsia="Arial" w:cs="Arial"/>
          <w:bCs/>
          <w:lang w:val="en-AU"/>
        </w:rPr>
        <w:t xml:space="preserve">individual or group activities, depending on the units being covered on a particular day. </w:t>
      </w:r>
    </w:p>
    <w:p w14:paraId="39A3A144" w14:textId="77777777" w:rsidR="0050526E" w:rsidRPr="0050526E" w:rsidRDefault="0050526E" w:rsidP="0050526E">
      <w:pPr>
        <w:spacing w:line="276" w:lineRule="auto"/>
        <w:rPr>
          <w:rFonts w:eastAsia="Arial"/>
          <w:lang w:val="en-AU"/>
        </w:rPr>
      </w:pPr>
      <w:r w:rsidRPr="0050526E">
        <w:rPr>
          <w:rFonts w:eastAsia="Arial" w:cs="Arial"/>
          <w:bCs/>
          <w:lang w:val="en-AU"/>
        </w:rPr>
        <w:t>For example, some days you will be participating in presentations for the whole session (with short breaks in between) other days you may have a presentation and then a break for you to undertake assessment tasks and then come back for discussion and feedback.</w:t>
      </w:r>
    </w:p>
    <w:p w14:paraId="556E78EE" w14:textId="77777777" w:rsidR="0050526E" w:rsidRPr="0050526E" w:rsidRDefault="0050526E" w:rsidP="0050526E">
      <w:pPr>
        <w:spacing w:after="0"/>
        <w:rPr>
          <w:rFonts w:eastAsia="Arial" w:cs="Arial"/>
          <w:b/>
          <w:lang w:val="en-AU"/>
        </w:rPr>
      </w:pPr>
      <w:r w:rsidRPr="0050526E">
        <w:rPr>
          <w:rFonts w:eastAsia="Arial" w:cs="Arial"/>
          <w:b/>
          <w:lang w:val="en-AU"/>
        </w:rPr>
        <w:t xml:space="preserve">A timetable for each day will be provided prior to course commencement. </w:t>
      </w:r>
    </w:p>
    <w:p w14:paraId="0FF89BF7" w14:textId="77777777" w:rsidR="00AA2A77" w:rsidRPr="0063176B" w:rsidRDefault="00AA2A77" w:rsidP="0063176B">
      <w:pPr>
        <w:rPr>
          <w:rFonts w:eastAsia="Arial"/>
        </w:rPr>
      </w:pPr>
    </w:p>
    <w:p w14:paraId="7022D88A" w14:textId="77777777" w:rsidR="00ED76E5" w:rsidRPr="0056780D" w:rsidRDefault="00ED76E5" w:rsidP="0056780D">
      <w:pPr>
        <w:pStyle w:val="Heading1"/>
      </w:pPr>
      <w:bookmarkStart w:id="41" w:name="_Toc469491321"/>
      <w:bookmarkStart w:id="42" w:name="_Toc158379361"/>
      <w:bookmarkEnd w:id="40"/>
      <w:r w:rsidRPr="0056780D">
        <w:t>Entry Requirements and Language, Literacy and Numeracy</w:t>
      </w:r>
      <w:bookmarkEnd w:id="41"/>
      <w:bookmarkEnd w:id="42"/>
      <w:r w:rsidRPr="0056780D">
        <w:t xml:space="preserve"> </w:t>
      </w:r>
    </w:p>
    <w:p w14:paraId="7022D88B" w14:textId="2D9D4D65" w:rsidR="00ED76E5" w:rsidRPr="00ED76E5" w:rsidRDefault="00ED76E5" w:rsidP="00ED76E5">
      <w:pPr>
        <w:spacing w:after="200"/>
        <w:rPr>
          <w:rFonts w:eastAsia="Arial"/>
          <w:szCs w:val="22"/>
        </w:rPr>
      </w:pPr>
      <w:r w:rsidRPr="00ED76E5">
        <w:rPr>
          <w:rFonts w:eastAsia="Arial"/>
          <w:szCs w:val="22"/>
        </w:rPr>
        <w:t>The prerequisite for entry into the CPP507</w:t>
      </w:r>
      <w:r w:rsidR="0050526E">
        <w:rPr>
          <w:rFonts w:eastAsia="Arial"/>
          <w:szCs w:val="22"/>
        </w:rPr>
        <w:t>2</w:t>
      </w:r>
      <w:r w:rsidRPr="00ED76E5">
        <w:rPr>
          <w:rFonts w:eastAsia="Arial"/>
          <w:szCs w:val="22"/>
        </w:rPr>
        <w:t xml:space="preserve">1 Diploma of Access Consulting (bridging) course students would have successfully completed the </w:t>
      </w:r>
      <w:r w:rsidR="002E3BBB">
        <w:rPr>
          <w:rFonts w:eastAsia="Arial"/>
          <w:szCs w:val="22"/>
        </w:rPr>
        <w:t>Access Institute</w:t>
      </w:r>
      <w:r w:rsidR="00E43BBA" w:rsidRPr="00E43BBA">
        <w:rPr>
          <w:rFonts w:eastAsia="Arial"/>
          <w:szCs w:val="22"/>
        </w:rPr>
        <w:t xml:space="preserve"> </w:t>
      </w:r>
      <w:r w:rsidRPr="00ED76E5">
        <w:rPr>
          <w:rFonts w:eastAsia="Arial"/>
          <w:szCs w:val="22"/>
        </w:rPr>
        <w:t>Certificate IV in Access Consulting before attending the Diploma of Access Consulting Bridging course.</w:t>
      </w:r>
    </w:p>
    <w:p w14:paraId="478C658D" w14:textId="6F434561" w:rsidR="00DE348A" w:rsidRPr="00DE348A" w:rsidRDefault="00ED76E5" w:rsidP="00DE348A">
      <w:pPr>
        <w:spacing w:after="200"/>
        <w:rPr>
          <w:rFonts w:eastAsia="Arial"/>
          <w:szCs w:val="22"/>
        </w:rPr>
      </w:pPr>
      <w:r w:rsidRPr="00ED76E5">
        <w:rPr>
          <w:rFonts w:eastAsia="Arial"/>
          <w:szCs w:val="22"/>
        </w:rPr>
        <w:t>Students will also need to be able to:</w:t>
      </w:r>
    </w:p>
    <w:p w14:paraId="7020B114" w14:textId="77777777" w:rsidR="00DE348A" w:rsidRPr="00DE348A" w:rsidRDefault="00DE348A" w:rsidP="0063176B">
      <w:pPr>
        <w:numPr>
          <w:ilvl w:val="0"/>
          <w:numId w:val="7"/>
        </w:numPr>
        <w:spacing w:after="200" w:line="276" w:lineRule="auto"/>
        <w:rPr>
          <w:rFonts w:eastAsia="Arial" w:cs="Arial"/>
        </w:rPr>
      </w:pPr>
      <w:r w:rsidRPr="00DE348A">
        <w:rPr>
          <w:rFonts w:eastAsia="Arial" w:cs="Arial"/>
        </w:rPr>
        <w:t xml:space="preserve">read, comprehend and write a range of texts within a variety of </w:t>
      </w:r>
      <w:proofErr w:type="gramStart"/>
      <w:r w:rsidRPr="00DE348A">
        <w:rPr>
          <w:rFonts w:eastAsia="Arial" w:cs="Arial"/>
        </w:rPr>
        <w:t>contexts</w:t>
      </w:r>
      <w:proofErr w:type="gramEnd"/>
    </w:p>
    <w:p w14:paraId="31364AD2" w14:textId="77777777" w:rsidR="00DE348A" w:rsidRPr="00DE348A" w:rsidRDefault="00DE348A" w:rsidP="0063176B">
      <w:pPr>
        <w:numPr>
          <w:ilvl w:val="0"/>
          <w:numId w:val="7"/>
        </w:numPr>
        <w:spacing w:after="200" w:line="276" w:lineRule="auto"/>
        <w:rPr>
          <w:rFonts w:eastAsia="Arial" w:cs="Arial"/>
        </w:rPr>
      </w:pPr>
      <w:r w:rsidRPr="00DE348A">
        <w:rPr>
          <w:rFonts w:eastAsia="Arial" w:cs="Arial"/>
        </w:rPr>
        <w:t>use and respond to spoken English language including some unfamiliar material within a variety of contexts</w:t>
      </w:r>
    </w:p>
    <w:p w14:paraId="0AE12C30" w14:textId="77777777" w:rsidR="00DE348A" w:rsidRPr="00DE348A" w:rsidRDefault="00DE348A" w:rsidP="0063176B">
      <w:pPr>
        <w:numPr>
          <w:ilvl w:val="0"/>
          <w:numId w:val="7"/>
        </w:numPr>
        <w:spacing w:after="200" w:line="276" w:lineRule="auto"/>
        <w:rPr>
          <w:rFonts w:eastAsia="Arial" w:cs="Arial"/>
        </w:rPr>
      </w:pPr>
      <w:proofErr w:type="spellStart"/>
      <w:r w:rsidRPr="00DE348A">
        <w:rPr>
          <w:rFonts w:eastAsia="Arial" w:cs="Arial"/>
        </w:rPr>
        <w:t>recognise</w:t>
      </w:r>
      <w:proofErr w:type="spellEnd"/>
      <w:r w:rsidRPr="00DE348A">
        <w:rPr>
          <w:rFonts w:eastAsia="Arial" w:cs="Arial"/>
        </w:rPr>
        <w:t xml:space="preserve"> and use some of the conventions and symbolism of formal mathematics including measurement, graphs and simple statistics, use of maps and directions and an introductory understanding of the use of formulae and problem solving </w:t>
      </w:r>
      <w:proofErr w:type="gramStart"/>
      <w:r w:rsidRPr="00DE348A">
        <w:rPr>
          <w:rFonts w:eastAsia="Arial" w:cs="Arial"/>
        </w:rPr>
        <w:t>strategies</w:t>
      </w:r>
      <w:proofErr w:type="gramEnd"/>
    </w:p>
    <w:p w14:paraId="7B68F55E" w14:textId="77777777" w:rsidR="00DE348A" w:rsidRPr="00DE348A" w:rsidRDefault="00DE348A" w:rsidP="0063176B">
      <w:pPr>
        <w:numPr>
          <w:ilvl w:val="0"/>
          <w:numId w:val="7"/>
        </w:numPr>
        <w:spacing w:after="200" w:line="276" w:lineRule="auto"/>
        <w:rPr>
          <w:rFonts w:eastAsia="Arial" w:cs="Arial"/>
        </w:rPr>
      </w:pPr>
      <w:r w:rsidRPr="00DE348A">
        <w:rPr>
          <w:rFonts w:eastAsia="Arial" w:cs="Arial"/>
        </w:rPr>
        <w:lastRenderedPageBreak/>
        <w:t>be able to use basic computer programs e.g. MS Word, Excel, PowerPoint etc. as well as the internet for undertaking research.</w:t>
      </w:r>
    </w:p>
    <w:p w14:paraId="0499FF61" w14:textId="77777777" w:rsidR="00DE348A" w:rsidRPr="00DE348A" w:rsidRDefault="00DE348A" w:rsidP="00DE348A">
      <w:pPr>
        <w:spacing w:line="276" w:lineRule="auto"/>
        <w:rPr>
          <w:rFonts w:eastAsia="Arial" w:cs="Arial"/>
          <w:bCs/>
          <w:lang w:bidi="en-US"/>
        </w:rPr>
      </w:pPr>
      <w:bookmarkStart w:id="43" w:name="_Toc226180851"/>
      <w:bookmarkStart w:id="44" w:name="_Toc226342963"/>
      <w:bookmarkStart w:id="45" w:name="_Toc226353035"/>
      <w:bookmarkStart w:id="46" w:name="_Toc226354546"/>
      <w:bookmarkStart w:id="47" w:name="_Toc226356080"/>
      <w:bookmarkStart w:id="48" w:name="_Toc226362585"/>
      <w:r w:rsidRPr="00DE348A">
        <w:rPr>
          <w:rFonts w:eastAsia="Arial" w:cs="Arial"/>
          <w:bCs/>
          <w:lang w:bidi="en-US"/>
        </w:rPr>
        <w:t xml:space="preserve">In addition, students must be able to demonstrate that they have had relevant experience working in the broader built environment or access industry. This could include experience as a Building Surveyor, Architect, Access Worker, Occupational Therapist, Builder, Building Designer, Statutory Planner, Engineer, Facilities Manager, Buildings Management and/or Maintenance Worker and Disability Services Worker, </w:t>
      </w:r>
      <w:r w:rsidRPr="00DE348A">
        <w:rPr>
          <w:rFonts w:eastAsia="Arial" w:cs="Arial"/>
          <w:bCs/>
          <w:i/>
          <w:lang w:bidi="en-US"/>
        </w:rPr>
        <w:t xml:space="preserve">(supporting the needs of people with disabilities to access the built environment) </w:t>
      </w:r>
      <w:r w:rsidRPr="00DE348A">
        <w:rPr>
          <w:rFonts w:eastAsia="Arial" w:cs="Arial"/>
          <w:bCs/>
          <w:lang w:bidi="en-US"/>
        </w:rPr>
        <w:t>or similar area.</w:t>
      </w:r>
    </w:p>
    <w:p w14:paraId="22E6D2D4" w14:textId="77777777" w:rsidR="00DE348A" w:rsidRPr="00DE348A" w:rsidRDefault="00DE348A" w:rsidP="00DE348A">
      <w:pPr>
        <w:spacing w:line="276" w:lineRule="auto"/>
        <w:rPr>
          <w:rFonts w:eastAsia="Arial" w:cs="Arial"/>
          <w:bCs/>
          <w:lang w:bidi="en-US"/>
        </w:rPr>
      </w:pPr>
      <w:r w:rsidRPr="00DE348A">
        <w:rPr>
          <w:rFonts w:eastAsia="Arial" w:cs="Arial"/>
          <w:bCs/>
          <w:lang w:bidi="en-US"/>
        </w:rPr>
        <w:t xml:space="preserve">A potential student’s experience as well as language, literacy and numeracy skills may be assessed by </w:t>
      </w:r>
      <w:r w:rsidRPr="00DE348A">
        <w:rPr>
          <w:rFonts w:eastAsia="Arial" w:cs="Arial"/>
          <w:lang w:val="en-AU"/>
        </w:rPr>
        <w:t xml:space="preserve">Access Institute </w:t>
      </w:r>
      <w:r w:rsidRPr="00DE348A">
        <w:rPr>
          <w:rFonts w:eastAsia="Arial" w:cs="Arial"/>
          <w:bCs/>
          <w:lang w:bidi="en-US"/>
        </w:rPr>
        <w:t>for the purpose of ascertaining their likely ability to cope with the requirements of the course</w:t>
      </w:r>
      <w:bookmarkEnd w:id="43"/>
      <w:bookmarkEnd w:id="44"/>
      <w:bookmarkEnd w:id="45"/>
      <w:bookmarkEnd w:id="46"/>
      <w:bookmarkEnd w:id="47"/>
      <w:bookmarkEnd w:id="48"/>
      <w:r w:rsidRPr="00DE348A">
        <w:rPr>
          <w:rFonts w:eastAsia="Arial" w:cs="Arial"/>
          <w:bCs/>
          <w:lang w:bidi="en-US"/>
        </w:rPr>
        <w:t>.</w:t>
      </w:r>
      <w:bookmarkStart w:id="49" w:name="_Toc226180852"/>
      <w:bookmarkStart w:id="50" w:name="_Toc226342964"/>
      <w:bookmarkStart w:id="51" w:name="_Toc226353036"/>
      <w:bookmarkStart w:id="52" w:name="_Toc226354547"/>
      <w:bookmarkStart w:id="53" w:name="_Toc226356081"/>
      <w:bookmarkStart w:id="54" w:name="_Toc226362586"/>
    </w:p>
    <w:bookmarkEnd w:id="49"/>
    <w:bookmarkEnd w:id="50"/>
    <w:bookmarkEnd w:id="51"/>
    <w:bookmarkEnd w:id="52"/>
    <w:bookmarkEnd w:id="53"/>
    <w:bookmarkEnd w:id="54"/>
    <w:p w14:paraId="57D624B9" w14:textId="77777777" w:rsidR="00763A0B" w:rsidRPr="00763A0B" w:rsidRDefault="00763A0B" w:rsidP="00763A0B">
      <w:pPr>
        <w:shd w:val="clear" w:color="auto" w:fill="FFFFFF"/>
        <w:spacing w:before="120"/>
        <w:rPr>
          <w:rFonts w:eastAsia="Arial"/>
          <w:szCs w:val="22"/>
        </w:rPr>
      </w:pPr>
      <w:r w:rsidRPr="00763A0B">
        <w:rPr>
          <w:rFonts w:eastAsia="Arial"/>
          <w:color w:val="000000" w:themeColor="text1"/>
          <w:szCs w:val="22"/>
        </w:rPr>
        <w:t xml:space="preserve">Although Access Institute will make every effort to accommodate the particular needs of individuals, as a matter of ethical conduct, it will not enroll a student if it becomes clear that it would be impossible for the student to successfully complete the course. In those circumstances Access Institute will assist the student, where possible, to find a suitable alternative. If it is determined by Access Institute that the student will not be able to successfully complete the course due to a particular learning need, after the student has commenced the course, Access Institute will provide a refund of the paid fees less any costs incurred by Access Institute.  See the </w:t>
      </w:r>
      <w:r w:rsidRPr="00763A0B">
        <w:rPr>
          <w:rFonts w:eastAsia="Arial"/>
          <w:b/>
          <w:color w:val="000000" w:themeColor="text1"/>
          <w:szCs w:val="22"/>
        </w:rPr>
        <w:t>Fees, Charges and Refunds</w:t>
      </w:r>
      <w:r w:rsidRPr="00763A0B">
        <w:rPr>
          <w:rFonts w:eastAsia="Arial"/>
          <w:color w:val="000000" w:themeColor="text1"/>
          <w:szCs w:val="22"/>
        </w:rPr>
        <w:t xml:space="preserve"> section of this Handbook for further information</w:t>
      </w:r>
      <w:r w:rsidRPr="00763A0B">
        <w:rPr>
          <w:rFonts w:eastAsia="Arial"/>
          <w:szCs w:val="22"/>
        </w:rPr>
        <w:t>.</w:t>
      </w:r>
    </w:p>
    <w:p w14:paraId="4BE5EB0A" w14:textId="77777777" w:rsidR="00B70D1A" w:rsidRPr="00ED76E5" w:rsidRDefault="00B70D1A" w:rsidP="00BC0F93">
      <w:pPr>
        <w:rPr>
          <w:rFonts w:eastAsia="Arial"/>
        </w:rPr>
      </w:pPr>
    </w:p>
    <w:p w14:paraId="33C2B603" w14:textId="77777777" w:rsidR="00B70D1A" w:rsidRPr="0056780D" w:rsidRDefault="00B70D1A" w:rsidP="0056780D">
      <w:pPr>
        <w:pStyle w:val="Heading1"/>
      </w:pPr>
      <w:bookmarkStart w:id="55" w:name="_Toc480804183"/>
      <w:bookmarkStart w:id="56" w:name="_Toc491858166"/>
      <w:bookmarkStart w:id="57" w:name="_Toc37087420"/>
      <w:bookmarkStart w:id="58" w:name="_Toc158379362"/>
      <w:r w:rsidRPr="0056780D">
        <w:t>Learning Materials</w:t>
      </w:r>
      <w:bookmarkEnd w:id="55"/>
      <w:bookmarkEnd w:id="56"/>
      <w:bookmarkEnd w:id="57"/>
      <w:bookmarkEnd w:id="58"/>
    </w:p>
    <w:p w14:paraId="421F742A" w14:textId="77777777" w:rsidR="00DE348A" w:rsidRPr="00DE348A" w:rsidRDefault="00DE348A" w:rsidP="00DE348A">
      <w:pPr>
        <w:spacing w:line="276" w:lineRule="auto"/>
        <w:rPr>
          <w:rFonts w:eastAsia="Arial" w:cs="Arial"/>
          <w:lang w:val="en-AU"/>
        </w:rPr>
      </w:pPr>
      <w:r w:rsidRPr="00DE348A">
        <w:rPr>
          <w:rFonts w:eastAsia="Arial" w:cs="Arial"/>
          <w:lang w:val="en-AU"/>
        </w:rPr>
        <w:t xml:space="preserve">Access Institute will provide students with learning materials relevant to each of the units of competency contained in the course. Any learning materials provided by Access Institute in soft copy can be printed and downloaded but not transmitted or altered.  Some materials </w:t>
      </w:r>
      <w:r w:rsidRPr="00763A0B">
        <w:rPr>
          <w:rFonts w:eastAsia="Arial" w:cs="Arial"/>
          <w:b/>
          <w:bCs/>
          <w:lang w:val="en-AU"/>
        </w:rPr>
        <w:t>may</w:t>
      </w:r>
      <w:r w:rsidRPr="00DE348A">
        <w:rPr>
          <w:rFonts w:eastAsia="Arial" w:cs="Arial"/>
          <w:lang w:val="en-AU"/>
        </w:rPr>
        <w:t xml:space="preserve"> also be provided in hard copy.</w:t>
      </w:r>
    </w:p>
    <w:p w14:paraId="4BB84BA5" w14:textId="77777777" w:rsidR="00DE348A" w:rsidRPr="00DE348A" w:rsidRDefault="00DE348A" w:rsidP="00DE348A">
      <w:pPr>
        <w:spacing w:line="276" w:lineRule="auto"/>
        <w:rPr>
          <w:rFonts w:eastAsia="Arial" w:cs="Arial"/>
          <w:lang w:val="en-AU"/>
        </w:rPr>
      </w:pPr>
      <w:r w:rsidRPr="00DE348A">
        <w:rPr>
          <w:rFonts w:eastAsia="Arial" w:cs="Arial"/>
          <w:lang w:val="en-AU"/>
        </w:rPr>
        <w:t xml:space="preserve">Students will also be required to undertake research and development of a range of materials as part of the learning process. </w:t>
      </w:r>
    </w:p>
    <w:p w14:paraId="0AF16B57" w14:textId="77777777" w:rsidR="00763A0B" w:rsidRPr="00763A0B" w:rsidRDefault="00763A0B" w:rsidP="00763A0B">
      <w:pPr>
        <w:rPr>
          <w:rFonts w:eastAsia="Arial" w:cs="Arial"/>
          <w:lang w:val="en-AU"/>
        </w:rPr>
      </w:pPr>
      <w:r w:rsidRPr="00763A0B">
        <w:rPr>
          <w:rFonts w:eastAsia="Arial" w:cs="Arial"/>
          <w:lang w:val="en-AU"/>
        </w:rPr>
        <w:t>Students will need access to a computer (or similar) and their own internet connection suitable for accessing the internet during the online sessions.</w:t>
      </w:r>
    </w:p>
    <w:p w14:paraId="6776746A" w14:textId="6AAF91AA" w:rsidR="00B70D1A" w:rsidRDefault="00763A0B" w:rsidP="00763A0B">
      <w:pPr>
        <w:rPr>
          <w:rFonts w:eastAsia="Arial" w:cs="Arial"/>
          <w:lang w:val="en-AU"/>
        </w:rPr>
      </w:pPr>
      <w:r w:rsidRPr="00763A0B">
        <w:rPr>
          <w:rFonts w:eastAsia="Arial" w:cs="Arial"/>
          <w:lang w:val="en-AU"/>
        </w:rPr>
        <w:t>As students will also be required to undertake assessment tasks as part of the course completion, they will need access to a computer suitable for use in the completion of the assessment process.</w:t>
      </w:r>
    </w:p>
    <w:p w14:paraId="4399E52B" w14:textId="77777777" w:rsidR="00F8542B" w:rsidRDefault="00F8542B" w:rsidP="00763A0B">
      <w:pPr>
        <w:rPr>
          <w:rFonts w:eastAsia="Arial" w:cs="Arial"/>
          <w:lang w:val="en-AU"/>
        </w:rPr>
      </w:pPr>
    </w:p>
    <w:p w14:paraId="020DF3FA" w14:textId="77777777" w:rsidR="00DE348A" w:rsidRPr="0056780D" w:rsidRDefault="00DE348A" w:rsidP="0056780D">
      <w:pPr>
        <w:pStyle w:val="Heading1"/>
        <w:rPr>
          <w:rFonts w:eastAsia="Arial"/>
        </w:rPr>
      </w:pPr>
      <w:bookmarkStart w:id="59" w:name="_Toc447807690"/>
      <w:bookmarkStart w:id="60" w:name="_Toc491858167"/>
      <w:bookmarkStart w:id="61" w:name="_Toc87541312"/>
      <w:bookmarkStart w:id="62" w:name="_Toc158379363"/>
      <w:r w:rsidRPr="0056780D">
        <w:rPr>
          <w:rFonts w:eastAsia="Arial"/>
        </w:rPr>
        <w:t>Learning Support</w:t>
      </w:r>
      <w:bookmarkEnd w:id="59"/>
      <w:bookmarkEnd w:id="60"/>
      <w:bookmarkEnd w:id="61"/>
      <w:bookmarkEnd w:id="62"/>
      <w:r w:rsidRPr="0056780D">
        <w:rPr>
          <w:rFonts w:eastAsia="Arial"/>
        </w:rPr>
        <w:t xml:space="preserve"> </w:t>
      </w:r>
    </w:p>
    <w:p w14:paraId="6C5566BB" w14:textId="77777777" w:rsidR="00DE348A" w:rsidRPr="00DE348A" w:rsidRDefault="00DE348A" w:rsidP="00DE348A">
      <w:pPr>
        <w:rPr>
          <w:rFonts w:eastAsia="Arial"/>
          <w:szCs w:val="22"/>
        </w:rPr>
      </w:pPr>
      <w:r w:rsidRPr="00DE348A">
        <w:rPr>
          <w:rFonts w:eastAsia="Arial"/>
          <w:szCs w:val="22"/>
        </w:rPr>
        <w:t>During the course, students will be supported by:</w:t>
      </w:r>
    </w:p>
    <w:p w14:paraId="4A959179" w14:textId="003ADC45" w:rsidR="00763A0B" w:rsidRPr="00763A0B" w:rsidRDefault="00763A0B" w:rsidP="0063176B">
      <w:pPr>
        <w:pStyle w:val="ListParagraph"/>
        <w:numPr>
          <w:ilvl w:val="0"/>
          <w:numId w:val="9"/>
        </w:numPr>
      </w:pPr>
      <w:r w:rsidRPr="00763A0B">
        <w:t xml:space="preserve">Trainers and assessors during the live online Zoom sessions, and available by phone and email outside of the session delivery times, as well as via Zoom </w:t>
      </w:r>
      <w:r w:rsidRPr="00763A0B">
        <w:lastRenderedPageBreak/>
        <w:t>if necessary; (Students can contact the relevant trainer via email to make a time for a phone call or Zoom meeting if necessary)</w:t>
      </w:r>
    </w:p>
    <w:p w14:paraId="66FA9D54" w14:textId="6B2AE8A9" w:rsidR="00763A0B" w:rsidRPr="00763A0B" w:rsidRDefault="00763A0B" w:rsidP="0063176B">
      <w:pPr>
        <w:pStyle w:val="ListParagraph"/>
        <w:numPr>
          <w:ilvl w:val="0"/>
          <w:numId w:val="9"/>
        </w:numPr>
      </w:pPr>
      <w:r w:rsidRPr="00763A0B">
        <w:t>Extensive Learner Guide</w:t>
      </w:r>
      <w:r w:rsidR="003208B7">
        <w:t>s</w:t>
      </w:r>
      <w:r w:rsidRPr="00763A0B">
        <w:t xml:space="preserve"> incorporating comprehensive learning materials and </w:t>
      </w:r>
      <w:proofErr w:type="gramStart"/>
      <w:r w:rsidRPr="00763A0B">
        <w:t>resources;</w:t>
      </w:r>
      <w:proofErr w:type="gramEnd"/>
    </w:p>
    <w:p w14:paraId="37729F92" w14:textId="77777777" w:rsidR="00763A0B" w:rsidRPr="00763A0B" w:rsidRDefault="00763A0B" w:rsidP="0063176B">
      <w:pPr>
        <w:pStyle w:val="ListParagraph"/>
        <w:numPr>
          <w:ilvl w:val="0"/>
          <w:numId w:val="9"/>
        </w:numPr>
      </w:pPr>
      <w:r w:rsidRPr="00763A0B">
        <w:t>Administrative support in relation to understanding of any administrative requirements relating to courses.</w:t>
      </w:r>
    </w:p>
    <w:p w14:paraId="7A05BF26" w14:textId="77777777" w:rsidR="00DE348A" w:rsidRDefault="00DE348A" w:rsidP="00DE348A">
      <w:pPr>
        <w:rPr>
          <w:rFonts w:eastAsia="Arial"/>
          <w:szCs w:val="22"/>
        </w:rPr>
      </w:pPr>
      <w:r w:rsidRPr="00DE348A">
        <w:rPr>
          <w:rFonts w:eastAsia="Arial"/>
          <w:szCs w:val="22"/>
        </w:rPr>
        <w:t xml:space="preserve">Students are encouraged to use the support services offered by </w:t>
      </w:r>
      <w:r w:rsidRPr="00DE348A">
        <w:rPr>
          <w:rFonts w:eastAsia="Arial"/>
          <w:szCs w:val="22"/>
          <w:lang w:val="en-AU"/>
        </w:rPr>
        <w:t>Access Institute</w:t>
      </w:r>
      <w:r w:rsidRPr="00DE348A">
        <w:rPr>
          <w:rFonts w:eastAsia="Arial"/>
          <w:szCs w:val="22"/>
        </w:rPr>
        <w:t>.</w:t>
      </w:r>
    </w:p>
    <w:p w14:paraId="08B8FD57" w14:textId="77777777" w:rsidR="00763A0B" w:rsidRPr="00DE348A" w:rsidRDefault="00763A0B" w:rsidP="00DE348A">
      <w:pPr>
        <w:rPr>
          <w:rFonts w:eastAsia="Arial"/>
          <w:szCs w:val="22"/>
        </w:rPr>
      </w:pPr>
    </w:p>
    <w:p w14:paraId="7022D895" w14:textId="77777777" w:rsidR="00ED76E5" w:rsidRPr="0056780D" w:rsidRDefault="00ED76E5" w:rsidP="0056780D">
      <w:pPr>
        <w:pStyle w:val="Heading1"/>
      </w:pPr>
      <w:bookmarkStart w:id="63" w:name="_Toc469491322"/>
      <w:bookmarkStart w:id="64" w:name="_Toc158379364"/>
      <w:r w:rsidRPr="0056780D">
        <w:t>Recognition of Prior Learning (RPL) and Credit Transfer</w:t>
      </w:r>
      <w:bookmarkEnd w:id="63"/>
      <w:bookmarkEnd w:id="64"/>
      <w:r w:rsidRPr="0056780D">
        <w:t xml:space="preserve"> </w:t>
      </w:r>
    </w:p>
    <w:p w14:paraId="74ED69A7" w14:textId="77777777" w:rsidR="00067DDF" w:rsidRPr="00067DDF" w:rsidRDefault="00067DDF" w:rsidP="00067DDF">
      <w:pPr>
        <w:spacing w:line="276" w:lineRule="auto"/>
        <w:rPr>
          <w:rFonts w:eastAsia="Arial"/>
          <w:szCs w:val="22"/>
        </w:rPr>
      </w:pPr>
      <w:r w:rsidRPr="00067DDF">
        <w:rPr>
          <w:rFonts w:eastAsia="Arial"/>
          <w:szCs w:val="22"/>
        </w:rPr>
        <w:t>RPL is the recognition of learning or competencies that have been previously achieved. Once enrolled, students may be able to apply for RPL if they can demonstrate sufficient experience and successfully complete all of the assessment tasks and questions from the relevant units of competency.</w:t>
      </w:r>
    </w:p>
    <w:p w14:paraId="52FB2D4B" w14:textId="77777777" w:rsidR="00067DDF" w:rsidRPr="00067DDF" w:rsidRDefault="00067DDF" w:rsidP="00067DDF">
      <w:pPr>
        <w:spacing w:line="276" w:lineRule="auto"/>
        <w:rPr>
          <w:rFonts w:eastAsia="Arial"/>
          <w:szCs w:val="22"/>
        </w:rPr>
      </w:pPr>
      <w:r w:rsidRPr="00067DDF">
        <w:rPr>
          <w:rFonts w:eastAsia="Arial"/>
          <w:szCs w:val="22"/>
        </w:rPr>
        <w:t xml:space="preserve">Credit transfer allows students to count relevant, successfully completed studies – achieved at TAFE colleges, accredited private providers, professional </w:t>
      </w:r>
      <w:proofErr w:type="spellStart"/>
      <w:r w:rsidRPr="00067DDF">
        <w:rPr>
          <w:rFonts w:eastAsia="Arial"/>
          <w:szCs w:val="22"/>
        </w:rPr>
        <w:t>organisations</w:t>
      </w:r>
      <w:proofErr w:type="spellEnd"/>
      <w:r w:rsidRPr="00067DDF">
        <w:rPr>
          <w:rFonts w:eastAsia="Arial"/>
          <w:szCs w:val="22"/>
        </w:rPr>
        <w:t xml:space="preserve"> or enterprises and universities – towards their current course or qualifications.</w:t>
      </w:r>
    </w:p>
    <w:p w14:paraId="09057961" w14:textId="77777777" w:rsidR="00067DDF" w:rsidRPr="00067DDF" w:rsidRDefault="00067DDF" w:rsidP="00067DDF">
      <w:pPr>
        <w:spacing w:line="276" w:lineRule="auto"/>
        <w:rPr>
          <w:rFonts w:eastAsia="Arial"/>
          <w:szCs w:val="22"/>
        </w:rPr>
      </w:pPr>
      <w:r w:rsidRPr="00067DDF">
        <w:rPr>
          <w:rFonts w:eastAsia="Arial"/>
          <w:szCs w:val="22"/>
        </w:rPr>
        <w:t>Credit transfer works by students receiving credit for units they have previously completed and are exempt from retaking them, therefore reducing the study load.  Students must provide a certified copy of evidence that they have previously completed the relevant units.</w:t>
      </w:r>
    </w:p>
    <w:p w14:paraId="5A590A63" w14:textId="77777777" w:rsidR="005B7072" w:rsidRDefault="00B4135C" w:rsidP="00B4135C">
      <w:pPr>
        <w:rPr>
          <w:rFonts w:eastAsia="Arial"/>
          <w:szCs w:val="22"/>
        </w:rPr>
      </w:pPr>
      <w:bookmarkStart w:id="65" w:name="_Hlk141263813"/>
      <w:r w:rsidRPr="00B4135C">
        <w:rPr>
          <w:rFonts w:eastAsia="Arial"/>
          <w:szCs w:val="22"/>
        </w:rPr>
        <w:t xml:space="preserve">If you are interested in RPL or applying for credit transfer, please contact Access Institute prior to enrolment in the course for further information. Applications for RPL and credit transfer must be received by Access Institute at least 3 weeks prior to course commencement, to allow time for assessment.  </w:t>
      </w:r>
      <w:r w:rsidR="005B7072" w:rsidRPr="005B7072">
        <w:rPr>
          <w:rFonts w:eastAsia="Arial"/>
          <w:szCs w:val="22"/>
        </w:rPr>
        <w:t xml:space="preserve">Students enrolling later than three weeks prior to course commencement will be advised on RPL on a </w:t>
      </w:r>
      <w:proofErr w:type="gramStart"/>
      <w:r w:rsidR="005B7072" w:rsidRPr="005B7072">
        <w:rPr>
          <w:rFonts w:eastAsia="Arial"/>
          <w:szCs w:val="22"/>
        </w:rPr>
        <w:t>case by case</w:t>
      </w:r>
      <w:proofErr w:type="gramEnd"/>
      <w:r w:rsidR="005B7072" w:rsidRPr="005B7072">
        <w:rPr>
          <w:rFonts w:eastAsia="Arial"/>
          <w:szCs w:val="22"/>
        </w:rPr>
        <w:t xml:space="preserve"> basis.</w:t>
      </w:r>
    </w:p>
    <w:p w14:paraId="73D8F3C1" w14:textId="7B21CA41" w:rsidR="00B4135C" w:rsidRPr="00B4135C" w:rsidRDefault="00B4135C" w:rsidP="00B4135C">
      <w:pPr>
        <w:rPr>
          <w:rFonts w:eastAsia="Arial"/>
          <w:szCs w:val="22"/>
        </w:rPr>
      </w:pPr>
      <w:r w:rsidRPr="00B4135C">
        <w:rPr>
          <w:rFonts w:eastAsia="Arial"/>
          <w:szCs w:val="22"/>
        </w:rPr>
        <w:t>The fee for application for RPL or credit transfer assessment is equivalent to the course fee.</w:t>
      </w:r>
    </w:p>
    <w:p w14:paraId="2EAA03B1" w14:textId="77777777" w:rsidR="00B4135C" w:rsidRDefault="00B4135C" w:rsidP="00B4135C">
      <w:pPr>
        <w:rPr>
          <w:rFonts w:eastAsia="Arial"/>
          <w:szCs w:val="22"/>
        </w:rPr>
      </w:pPr>
      <w:r w:rsidRPr="00B4135C">
        <w:rPr>
          <w:rFonts w:eastAsia="Arial"/>
          <w:b/>
          <w:bCs/>
          <w:szCs w:val="22"/>
        </w:rPr>
        <w:t>Please note</w:t>
      </w:r>
      <w:r w:rsidRPr="00B4135C">
        <w:rPr>
          <w:rFonts w:eastAsia="Arial"/>
          <w:szCs w:val="22"/>
        </w:rPr>
        <w:t>: RPL/CT Applications cannot be accepted once a Course has commenced.</w:t>
      </w:r>
    </w:p>
    <w:bookmarkEnd w:id="65"/>
    <w:p w14:paraId="63720628" w14:textId="77777777" w:rsidR="003208B7" w:rsidRDefault="00ED76E5" w:rsidP="003208B7">
      <w:pPr>
        <w:pStyle w:val="ListParagraph"/>
        <w:numPr>
          <w:ilvl w:val="0"/>
          <w:numId w:val="14"/>
        </w:numPr>
      </w:pPr>
      <w:r w:rsidRPr="003208B7">
        <w:t xml:space="preserve">Students undertaking this bridging course, who have successfully completed </w:t>
      </w:r>
      <w:r w:rsidR="002E3BBB" w:rsidRPr="003208B7">
        <w:t>Access Institute</w:t>
      </w:r>
      <w:r w:rsidR="00E43BBA" w:rsidRPr="003208B7">
        <w:t xml:space="preserve"> </w:t>
      </w:r>
      <w:r w:rsidR="0056780D" w:rsidRPr="003208B7">
        <w:t xml:space="preserve">CPP40811 </w:t>
      </w:r>
      <w:r w:rsidRPr="003208B7">
        <w:t xml:space="preserve">Certificate IV in Access Consulting, will receive </w:t>
      </w:r>
      <w:r w:rsidR="00067DDF" w:rsidRPr="003208B7">
        <w:t xml:space="preserve">RPL or </w:t>
      </w:r>
      <w:r w:rsidRPr="003208B7">
        <w:t>Credit Transfer for the relevant units of competency from the</w:t>
      </w:r>
      <w:r w:rsidR="0056780D" w:rsidRPr="003208B7">
        <w:t>ir</w:t>
      </w:r>
      <w:r w:rsidRPr="003208B7">
        <w:t xml:space="preserve"> Certificate IV that are also delivered by </w:t>
      </w:r>
      <w:r w:rsidR="002A4E1A" w:rsidRPr="003208B7">
        <w:t xml:space="preserve">Access Institute </w:t>
      </w:r>
      <w:r w:rsidRPr="003208B7">
        <w:t xml:space="preserve">in the Diploma of Access </w:t>
      </w:r>
      <w:proofErr w:type="gramStart"/>
      <w:r w:rsidRPr="003208B7">
        <w:t>Consulting</w:t>
      </w:r>
      <w:r w:rsidR="003208B7">
        <w:t>;</w:t>
      </w:r>
      <w:proofErr w:type="gramEnd"/>
      <w:r w:rsidR="003208B7">
        <w:t xml:space="preserve"> </w:t>
      </w:r>
    </w:p>
    <w:p w14:paraId="6F4E9614" w14:textId="77777777" w:rsidR="003208B7" w:rsidRDefault="003208B7" w:rsidP="003208B7">
      <w:pPr>
        <w:pStyle w:val="ListParagraph"/>
        <w:ind w:left="360"/>
      </w:pPr>
    </w:p>
    <w:p w14:paraId="7022D89A" w14:textId="11348120" w:rsidR="00ED76E5" w:rsidRDefault="003208B7" w:rsidP="003208B7">
      <w:pPr>
        <w:pStyle w:val="ListParagraph"/>
        <w:ind w:left="360"/>
      </w:pPr>
      <w:r>
        <w:t>Or</w:t>
      </w:r>
    </w:p>
    <w:p w14:paraId="24064D3C" w14:textId="77777777" w:rsidR="003208B7" w:rsidRPr="003208B7" w:rsidRDefault="003208B7" w:rsidP="003208B7">
      <w:pPr>
        <w:pStyle w:val="ListParagraph"/>
        <w:ind w:left="360"/>
      </w:pPr>
    </w:p>
    <w:p w14:paraId="76C58C00" w14:textId="7737C509" w:rsidR="0056780D" w:rsidRPr="003208B7" w:rsidRDefault="0056780D" w:rsidP="003208B7">
      <w:pPr>
        <w:pStyle w:val="ListParagraph"/>
        <w:numPr>
          <w:ilvl w:val="0"/>
          <w:numId w:val="14"/>
        </w:numPr>
      </w:pPr>
      <w:r w:rsidRPr="003208B7">
        <w:t>Students undertaking this bridging course, who have successfully completed Access Institute CPP40821 Certificate IV in Access Consulting, will receive Credit Transfer for the relevant units of competency from their Certificate IV that are also delivered by Access Institute in the Diploma of Access Consulting</w:t>
      </w:r>
    </w:p>
    <w:p w14:paraId="56832328" w14:textId="77777777" w:rsidR="0056780D" w:rsidRPr="00A92BE2" w:rsidRDefault="0056780D" w:rsidP="00ED76E5">
      <w:pPr>
        <w:rPr>
          <w:rFonts w:eastAsia="Arial"/>
          <w:color w:val="FF0000"/>
          <w:szCs w:val="22"/>
        </w:rPr>
      </w:pPr>
    </w:p>
    <w:p w14:paraId="799610F4" w14:textId="337DB58E" w:rsidR="0056780D" w:rsidRPr="00054954" w:rsidRDefault="0056780D" w:rsidP="0056780D">
      <w:pPr>
        <w:pStyle w:val="Heading1"/>
      </w:pPr>
      <w:bookmarkStart w:id="66" w:name="_Toc440468994"/>
      <w:bookmarkStart w:id="67" w:name="_Toc480804186"/>
      <w:bookmarkStart w:id="68" w:name="_Toc491858170"/>
      <w:bookmarkStart w:id="69" w:name="_Toc87541314"/>
      <w:bookmarkStart w:id="70" w:name="_Toc158379365"/>
      <w:r w:rsidRPr="00054954">
        <w:lastRenderedPageBreak/>
        <w:t xml:space="preserve">Course Dates </w:t>
      </w:r>
      <w:bookmarkEnd w:id="66"/>
      <w:bookmarkEnd w:id="67"/>
      <w:bookmarkEnd w:id="68"/>
      <w:bookmarkEnd w:id="69"/>
      <w:r w:rsidR="00C228AF" w:rsidRPr="00054954">
        <w:t>202</w:t>
      </w:r>
      <w:r w:rsidR="00A92BE2" w:rsidRPr="00054954">
        <w:t>4</w:t>
      </w:r>
      <w:bookmarkEnd w:id="70"/>
    </w:p>
    <w:p w14:paraId="0D1558AE" w14:textId="77777777" w:rsidR="0056780D" w:rsidRPr="0056780D" w:rsidRDefault="0056780D" w:rsidP="0056780D">
      <w:pPr>
        <w:autoSpaceDE w:val="0"/>
        <w:autoSpaceDN w:val="0"/>
        <w:adjustRightInd w:val="0"/>
        <w:spacing w:line="276" w:lineRule="auto"/>
        <w:rPr>
          <w:rFonts w:eastAsia="Arial" w:cs="Arial"/>
          <w:color w:val="000000"/>
        </w:rPr>
      </w:pPr>
      <w:bookmarkStart w:id="71" w:name="_Hlk76045527"/>
      <w:r w:rsidRPr="0056780D">
        <w:rPr>
          <w:rFonts w:eastAsia="Arial" w:cs="Arial"/>
          <w:color w:val="000000"/>
        </w:rPr>
        <w:t>In addition, to attending all scheduled sessions, students must also successfully complete all required assignments and assessment tasks and submit within 12 months of course commencement.</w:t>
      </w:r>
    </w:p>
    <w:bookmarkEnd w:id="71"/>
    <w:p w14:paraId="06F7BE64" w14:textId="77777777" w:rsidR="0056780D" w:rsidRPr="0056780D" w:rsidRDefault="0056780D" w:rsidP="0056780D">
      <w:pPr>
        <w:spacing w:line="276" w:lineRule="auto"/>
        <w:rPr>
          <w:lang w:eastAsia="en-AU"/>
        </w:rPr>
      </w:pPr>
      <w:r w:rsidRPr="0056780D">
        <w:rPr>
          <w:b/>
          <w:lang w:eastAsia="en-AU"/>
        </w:rPr>
        <w:t xml:space="preserve">Note: </w:t>
      </w:r>
      <w:r w:rsidRPr="0056780D">
        <w:rPr>
          <w:lang w:eastAsia="en-AU"/>
        </w:rPr>
        <w:t>There must be a minimum number of enrolments received by Access Institute, 2 weeks prior to course commencement, in order for this course to proceed. This number varies according to the course type and location.</w:t>
      </w:r>
    </w:p>
    <w:p w14:paraId="694FB820" w14:textId="77777777" w:rsidR="0056780D" w:rsidRPr="0056780D" w:rsidRDefault="0056780D" w:rsidP="0056780D">
      <w:pPr>
        <w:spacing w:line="276" w:lineRule="auto"/>
        <w:rPr>
          <w:lang w:eastAsia="en-AU"/>
        </w:rPr>
      </w:pPr>
      <w:r w:rsidRPr="0056780D">
        <w:rPr>
          <w:lang w:eastAsia="en-AU"/>
        </w:rPr>
        <w:t>Confirmation that a course will or will not proceed as scheduled, will be provided to each enrolled student, via email, no later than 2 weeks prior to course commencement date.</w:t>
      </w:r>
    </w:p>
    <w:p w14:paraId="32578D80" w14:textId="77777777" w:rsidR="0056780D" w:rsidRPr="0056780D" w:rsidRDefault="0056780D" w:rsidP="00084F38">
      <w:pPr>
        <w:rPr>
          <w:lang w:eastAsia="en-AU"/>
        </w:rPr>
      </w:pPr>
    </w:p>
    <w:p w14:paraId="65E40C1E" w14:textId="1B015A7D" w:rsidR="00084F38" w:rsidRDefault="0056780D" w:rsidP="00084F38">
      <w:pPr>
        <w:spacing w:line="276" w:lineRule="auto"/>
        <w:rPr>
          <w:lang w:eastAsia="en-AU"/>
        </w:rPr>
      </w:pPr>
      <w:r w:rsidRPr="0056780D">
        <w:rPr>
          <w:b/>
          <w:lang w:eastAsia="en-AU"/>
        </w:rPr>
        <w:t>Note:</w:t>
      </w:r>
      <w:r w:rsidRPr="0056780D">
        <w:rPr>
          <w:lang w:eastAsia="en-AU"/>
        </w:rPr>
        <w:t xml:space="preserve"> The following are the only dates </w:t>
      </w:r>
      <w:r w:rsidR="003208B7">
        <w:rPr>
          <w:lang w:eastAsia="en-AU"/>
        </w:rPr>
        <w:t>for delivery of</w:t>
      </w:r>
      <w:r w:rsidRPr="0056780D">
        <w:rPr>
          <w:lang w:eastAsia="en-AU"/>
        </w:rPr>
        <w:t xml:space="preserve"> this course in </w:t>
      </w:r>
      <w:r w:rsidR="004E230B">
        <w:rPr>
          <w:lang w:eastAsia="en-AU"/>
        </w:rPr>
        <w:t>2024</w:t>
      </w:r>
      <w:r w:rsidRPr="0056780D">
        <w:rPr>
          <w:lang w:eastAsia="en-AU"/>
        </w:rPr>
        <w:t xml:space="preserve"> </w:t>
      </w:r>
      <w:proofErr w:type="gramStart"/>
      <w:r w:rsidRPr="0056780D">
        <w:rPr>
          <w:lang w:eastAsia="en-AU"/>
        </w:rPr>
        <w:t>at this time</w:t>
      </w:r>
      <w:proofErr w:type="gramEnd"/>
      <w:r w:rsidRPr="0056780D">
        <w:rPr>
          <w:lang w:eastAsia="en-AU"/>
        </w:rPr>
        <w:t>.</w:t>
      </w:r>
    </w:p>
    <w:p w14:paraId="718496E4" w14:textId="77777777" w:rsidR="00AA5123" w:rsidRPr="0056780D" w:rsidRDefault="00AA5123" w:rsidP="0056780D">
      <w:pPr>
        <w:spacing w:line="276" w:lineRule="auto"/>
        <w:rPr>
          <w:lang w:eastAsia="en-AU"/>
        </w:rPr>
      </w:pPr>
    </w:p>
    <w:p w14:paraId="54393F8D" w14:textId="711BC21E" w:rsidR="007402F3" w:rsidRPr="004E230B" w:rsidRDefault="00D54941" w:rsidP="007402F3">
      <w:pPr>
        <w:pStyle w:val="Heading1"/>
      </w:pPr>
      <w:bookmarkStart w:id="72" w:name="_Toc87541315"/>
      <w:bookmarkStart w:id="73" w:name="_Hlk33710517"/>
      <w:bookmarkStart w:id="74" w:name="_Hlk33707832"/>
      <w:bookmarkStart w:id="75" w:name="_Toc440468995"/>
      <w:bookmarkStart w:id="76" w:name="_Toc480804187"/>
      <w:bookmarkStart w:id="77" w:name="_Toc158379366"/>
      <w:r w:rsidRPr="004E230B">
        <w:rPr>
          <w:rFonts w:eastAsia="Arial"/>
        </w:rPr>
        <w:t>Delivered Live Online</w:t>
      </w:r>
      <w:r w:rsidR="007402F3" w:rsidRPr="004E230B">
        <w:rPr>
          <w:rFonts w:eastAsia="Arial"/>
        </w:rPr>
        <w:t xml:space="preserve"> via Zoom </w:t>
      </w:r>
      <w:r w:rsidR="007402F3" w:rsidRPr="004E230B">
        <w:t xml:space="preserve">– 3 </w:t>
      </w:r>
      <w:proofErr w:type="gramStart"/>
      <w:r w:rsidR="007402F3" w:rsidRPr="004E230B">
        <w:t>days</w:t>
      </w:r>
      <w:bookmarkEnd w:id="72"/>
      <w:bookmarkEnd w:id="77"/>
      <w:proofErr w:type="gramEnd"/>
    </w:p>
    <w:p w14:paraId="1B442B27" w14:textId="21382BD8" w:rsidR="003208B7" w:rsidRDefault="003208B7" w:rsidP="00F8542B">
      <w:pPr>
        <w:spacing w:line="276" w:lineRule="auto"/>
        <w:rPr>
          <w:b/>
          <w:bCs/>
          <w:lang w:val="en-AU" w:eastAsia="en-AU"/>
        </w:rPr>
      </w:pPr>
      <w:r w:rsidRPr="003208B7">
        <w:rPr>
          <w:b/>
          <w:bCs/>
          <w:lang w:val="en-AU" w:eastAsia="en-AU"/>
        </w:rPr>
        <w:t>14, 20, 21 June 2024</w:t>
      </w:r>
    </w:p>
    <w:p w14:paraId="10D48DC8" w14:textId="6EB7C66D" w:rsidR="00F8542B" w:rsidRPr="004E230B" w:rsidRDefault="00F8542B" w:rsidP="00F8542B">
      <w:pPr>
        <w:spacing w:line="276" w:lineRule="auto"/>
        <w:rPr>
          <w:rFonts w:eastAsia="Calibri"/>
          <w:b/>
          <w:lang w:eastAsia="en-AU"/>
        </w:rPr>
      </w:pPr>
      <w:r w:rsidRPr="004E230B">
        <w:rPr>
          <w:rFonts w:eastAsia="Calibri"/>
          <w:b/>
          <w:lang w:eastAsia="en-AU"/>
        </w:rPr>
        <w:t>10.00a.m. to 5.00p.m. (approx.) plus individual tasks</w:t>
      </w:r>
    </w:p>
    <w:p w14:paraId="454FF65E" w14:textId="77777777" w:rsidR="00F8542B" w:rsidRPr="004E230B" w:rsidRDefault="00F8542B" w:rsidP="00F8542B">
      <w:pPr>
        <w:spacing w:line="276" w:lineRule="auto"/>
        <w:rPr>
          <w:rFonts w:eastAsia="Arial"/>
          <w:b/>
          <w:szCs w:val="22"/>
        </w:rPr>
      </w:pPr>
    </w:p>
    <w:p w14:paraId="27AB3D48" w14:textId="77777777" w:rsidR="00F8542B" w:rsidRPr="004E230B" w:rsidRDefault="00F8542B" w:rsidP="00F8542B">
      <w:pPr>
        <w:spacing w:line="276" w:lineRule="auto"/>
        <w:rPr>
          <w:rFonts w:eastAsia="Arial"/>
          <w:szCs w:val="22"/>
        </w:rPr>
      </w:pPr>
      <w:r w:rsidRPr="004E230B">
        <w:rPr>
          <w:rFonts w:eastAsia="Arial"/>
          <w:b/>
          <w:szCs w:val="22"/>
        </w:rPr>
        <w:t>Total Course Fee</w:t>
      </w:r>
      <w:r w:rsidRPr="004E230B">
        <w:rPr>
          <w:rFonts w:eastAsia="Arial"/>
          <w:b/>
          <w:szCs w:val="22"/>
        </w:rPr>
        <w:tab/>
      </w:r>
      <w:r w:rsidRPr="004E230B">
        <w:rPr>
          <w:rFonts w:eastAsia="Arial"/>
          <w:b/>
          <w:szCs w:val="22"/>
        </w:rPr>
        <w:tab/>
      </w:r>
      <w:r w:rsidRPr="004E230B">
        <w:rPr>
          <w:rFonts w:eastAsia="Arial"/>
          <w:b/>
          <w:szCs w:val="22"/>
        </w:rPr>
        <w:tab/>
      </w:r>
      <w:r w:rsidRPr="004E230B">
        <w:rPr>
          <w:rFonts w:eastAsia="Arial"/>
          <w:szCs w:val="22"/>
        </w:rPr>
        <w:tab/>
      </w:r>
      <w:r w:rsidRPr="004E230B">
        <w:rPr>
          <w:rFonts w:eastAsia="Arial"/>
          <w:szCs w:val="22"/>
        </w:rPr>
        <w:tab/>
      </w:r>
      <w:r w:rsidRPr="004E230B">
        <w:rPr>
          <w:rFonts w:eastAsia="Arial"/>
          <w:b/>
          <w:szCs w:val="22"/>
        </w:rPr>
        <w:t>$2,000.00</w:t>
      </w:r>
      <w:r w:rsidRPr="004E230B">
        <w:rPr>
          <w:rFonts w:eastAsia="Arial"/>
          <w:szCs w:val="22"/>
        </w:rPr>
        <w:t xml:space="preserve"> (No GST is applicable)</w:t>
      </w:r>
      <w:r w:rsidRPr="004E230B">
        <w:rPr>
          <w:rFonts w:eastAsia="Arial"/>
          <w:szCs w:val="22"/>
        </w:rPr>
        <w:tab/>
      </w:r>
    </w:p>
    <w:p w14:paraId="03495A3F" w14:textId="77777777" w:rsidR="004E230B" w:rsidRPr="004E230B" w:rsidRDefault="004E230B" w:rsidP="004E230B">
      <w:pPr>
        <w:spacing w:line="276" w:lineRule="auto"/>
        <w:rPr>
          <w:rFonts w:eastAsia="Arial"/>
          <w:b/>
          <w:szCs w:val="22"/>
        </w:rPr>
      </w:pPr>
      <w:r w:rsidRPr="004E230B">
        <w:rPr>
          <w:rFonts w:eastAsia="Arial"/>
          <w:b/>
          <w:szCs w:val="22"/>
        </w:rPr>
        <w:t>Instalment Plan:</w:t>
      </w:r>
    </w:p>
    <w:p w14:paraId="3017E520" w14:textId="77777777" w:rsidR="004E230B" w:rsidRPr="004E230B" w:rsidRDefault="004E230B" w:rsidP="004E230B">
      <w:pPr>
        <w:spacing w:line="276" w:lineRule="auto"/>
        <w:rPr>
          <w:rFonts w:eastAsia="Arial"/>
          <w:bCs/>
          <w:szCs w:val="22"/>
        </w:rPr>
      </w:pPr>
      <w:r w:rsidRPr="004E230B">
        <w:rPr>
          <w:rFonts w:eastAsia="Arial"/>
          <w:bCs/>
          <w:szCs w:val="22"/>
        </w:rPr>
        <w:t>Upon Enrolment Fee:</w:t>
      </w:r>
      <w:r w:rsidRPr="004E230B">
        <w:rPr>
          <w:rFonts w:eastAsia="Arial"/>
          <w:bCs/>
          <w:szCs w:val="22"/>
        </w:rPr>
        <w:tab/>
      </w:r>
      <w:r w:rsidRPr="004E230B">
        <w:rPr>
          <w:rFonts w:eastAsia="Arial"/>
          <w:bCs/>
          <w:szCs w:val="22"/>
        </w:rPr>
        <w:tab/>
      </w:r>
      <w:r w:rsidRPr="004E230B">
        <w:rPr>
          <w:rFonts w:eastAsia="Arial"/>
          <w:bCs/>
          <w:szCs w:val="22"/>
        </w:rPr>
        <w:tab/>
      </w:r>
      <w:r w:rsidRPr="004E230B">
        <w:rPr>
          <w:rFonts w:eastAsia="Arial"/>
          <w:bCs/>
          <w:szCs w:val="22"/>
        </w:rPr>
        <w:tab/>
      </w:r>
      <w:r w:rsidRPr="004E230B">
        <w:rPr>
          <w:rFonts w:eastAsia="Arial"/>
          <w:bCs/>
          <w:szCs w:val="22"/>
        </w:rPr>
        <w:tab/>
        <w:t xml:space="preserve">$1,000 </w:t>
      </w:r>
    </w:p>
    <w:p w14:paraId="7DF043A8" w14:textId="4A01853C" w:rsidR="004E230B" w:rsidRDefault="004E230B" w:rsidP="004E230B">
      <w:pPr>
        <w:spacing w:line="276" w:lineRule="auto"/>
        <w:rPr>
          <w:rFonts w:eastAsia="Arial"/>
          <w:bCs/>
          <w:szCs w:val="22"/>
        </w:rPr>
      </w:pPr>
      <w:r w:rsidRPr="004E230B">
        <w:rPr>
          <w:rFonts w:eastAsia="Arial"/>
          <w:bCs/>
          <w:szCs w:val="22"/>
        </w:rPr>
        <w:t>Balance of Course Fee (</w:t>
      </w:r>
      <w:r w:rsidR="003208B7">
        <w:rPr>
          <w:rFonts w:eastAsia="Arial"/>
          <w:bCs/>
          <w:szCs w:val="22"/>
        </w:rPr>
        <w:t>11 June</w:t>
      </w:r>
      <w:r w:rsidRPr="004E230B">
        <w:rPr>
          <w:rFonts w:eastAsia="Arial"/>
          <w:bCs/>
          <w:szCs w:val="22"/>
        </w:rPr>
        <w:t xml:space="preserve"> 2024)</w:t>
      </w:r>
      <w:r w:rsidRPr="004E230B">
        <w:rPr>
          <w:rFonts w:eastAsia="Arial"/>
          <w:bCs/>
          <w:szCs w:val="22"/>
        </w:rPr>
        <w:tab/>
      </w:r>
      <w:r w:rsidRPr="004E230B">
        <w:rPr>
          <w:rFonts w:eastAsia="Arial"/>
          <w:bCs/>
          <w:szCs w:val="22"/>
        </w:rPr>
        <w:tab/>
      </w:r>
      <w:r w:rsidRPr="004E230B">
        <w:rPr>
          <w:rFonts w:eastAsia="Arial"/>
          <w:bCs/>
          <w:szCs w:val="22"/>
        </w:rPr>
        <w:tab/>
        <w:t>$1,000</w:t>
      </w:r>
    </w:p>
    <w:p w14:paraId="7CB3F080" w14:textId="77777777" w:rsidR="003208B7" w:rsidRPr="004E230B" w:rsidRDefault="003208B7" w:rsidP="004E230B">
      <w:pPr>
        <w:spacing w:line="276" w:lineRule="auto"/>
        <w:rPr>
          <w:rFonts w:eastAsia="Arial"/>
          <w:bCs/>
          <w:szCs w:val="22"/>
        </w:rPr>
      </w:pPr>
    </w:p>
    <w:p w14:paraId="7B4F1D75" w14:textId="77777777" w:rsidR="0056780D" w:rsidRPr="0056780D" w:rsidRDefault="0056780D" w:rsidP="00300DEF">
      <w:pPr>
        <w:pStyle w:val="Heading1"/>
        <w:rPr>
          <w:rFonts w:eastAsia="Arial"/>
        </w:rPr>
      </w:pPr>
      <w:bookmarkStart w:id="78" w:name="_Toc491947888"/>
      <w:bookmarkStart w:id="79" w:name="_Toc519519362"/>
      <w:bookmarkStart w:id="80" w:name="_Toc87541316"/>
      <w:bookmarkStart w:id="81" w:name="_Hlk37236877"/>
      <w:bookmarkStart w:id="82" w:name="_Toc158379367"/>
      <w:bookmarkEnd w:id="73"/>
      <w:bookmarkEnd w:id="74"/>
      <w:r w:rsidRPr="0056780D">
        <w:rPr>
          <w:rFonts w:eastAsia="Arial"/>
        </w:rPr>
        <w:t>Invoices</w:t>
      </w:r>
      <w:bookmarkEnd w:id="78"/>
      <w:bookmarkEnd w:id="79"/>
      <w:bookmarkEnd w:id="80"/>
      <w:bookmarkEnd w:id="82"/>
    </w:p>
    <w:p w14:paraId="735ECD05" w14:textId="77777777" w:rsidR="00F96105" w:rsidRDefault="00F96105" w:rsidP="0056780D">
      <w:pPr>
        <w:widowControl w:val="0"/>
        <w:spacing w:before="123" w:line="276" w:lineRule="auto"/>
        <w:ind w:left="100" w:right="28"/>
        <w:rPr>
          <w:rFonts w:eastAsia="Arial" w:cs="Arial"/>
        </w:rPr>
      </w:pPr>
      <w:r w:rsidRPr="00F96105">
        <w:rPr>
          <w:rFonts w:eastAsia="Arial" w:cs="Arial"/>
        </w:rPr>
        <w:t xml:space="preserve">Once an enrolment form is received, Access Institute will forward invoices to each student via email, indicating course fees and due dates. All fees must be received by Access Institute no later than 24 hours prior to the starting date of the course in order for a student to be eligible to participate in the course and have access to the learning materials on the Student Portal. </w:t>
      </w:r>
    </w:p>
    <w:p w14:paraId="59F075B0" w14:textId="107BAB14" w:rsidR="0056780D" w:rsidRPr="0056780D" w:rsidRDefault="0056780D" w:rsidP="0056780D">
      <w:pPr>
        <w:widowControl w:val="0"/>
        <w:spacing w:before="123" w:line="276" w:lineRule="auto"/>
        <w:ind w:left="100" w:right="28"/>
        <w:rPr>
          <w:rFonts w:eastAsia="Arial" w:cs="Arial"/>
        </w:rPr>
      </w:pPr>
      <w:r w:rsidRPr="0056780D">
        <w:rPr>
          <w:rFonts w:eastAsia="Arial" w:cs="Arial"/>
        </w:rPr>
        <w:t>To support high quality training, numbers of students enrolled in each course are limited. Enrolment is not guaranteed or confirmed until fees are received by Access Institute and Access Institute has confirmed enrolment with the student via email.</w:t>
      </w:r>
    </w:p>
    <w:p w14:paraId="78DFB980" w14:textId="77777777" w:rsidR="0056780D" w:rsidRPr="0056780D" w:rsidRDefault="0056780D" w:rsidP="0056780D">
      <w:pPr>
        <w:spacing w:line="276" w:lineRule="auto"/>
        <w:rPr>
          <w:rFonts w:eastAsia="Arial"/>
          <w:b/>
          <w:szCs w:val="22"/>
        </w:rPr>
      </w:pPr>
    </w:p>
    <w:p w14:paraId="39DC582A" w14:textId="77777777" w:rsidR="0056780D" w:rsidRPr="0056780D" w:rsidRDefault="0056780D" w:rsidP="00300DEF">
      <w:pPr>
        <w:pStyle w:val="Heading1"/>
      </w:pPr>
      <w:bookmarkStart w:id="83" w:name="_Toc491858173"/>
      <w:bookmarkStart w:id="84" w:name="_Toc87541317"/>
      <w:bookmarkStart w:id="85" w:name="_Toc158379368"/>
      <w:r w:rsidRPr="0056780D">
        <w:lastRenderedPageBreak/>
        <w:t>Refunds</w:t>
      </w:r>
      <w:bookmarkEnd w:id="75"/>
      <w:bookmarkEnd w:id="76"/>
      <w:bookmarkEnd w:id="83"/>
      <w:bookmarkEnd w:id="84"/>
      <w:bookmarkEnd w:id="85"/>
    </w:p>
    <w:p w14:paraId="67A94572" w14:textId="77777777" w:rsidR="00F96105" w:rsidRPr="00F96105" w:rsidRDefault="00F96105" w:rsidP="00F96105">
      <w:pPr>
        <w:spacing w:line="276" w:lineRule="auto"/>
        <w:rPr>
          <w:rFonts w:eastAsia="Arial"/>
          <w:szCs w:val="22"/>
          <w:lang w:val="en-AU"/>
        </w:rPr>
      </w:pPr>
      <w:r w:rsidRPr="00F96105">
        <w:rPr>
          <w:rFonts w:eastAsia="Arial"/>
          <w:szCs w:val="22"/>
          <w:lang w:val="en-AU"/>
        </w:rPr>
        <w:t>If a student withdraws from a course after they have confirmed their enrolment. i.e. submitted their enrolment form to Access Institute, a minimum fee of 50% of the full course fee will apply if withdrawal occurs more than 14 days prior to course commencement.</w:t>
      </w:r>
    </w:p>
    <w:p w14:paraId="63DA2065" w14:textId="77777777" w:rsidR="00F96105" w:rsidRPr="00F96105" w:rsidRDefault="00F96105" w:rsidP="00F96105">
      <w:pPr>
        <w:spacing w:line="276" w:lineRule="auto"/>
        <w:rPr>
          <w:rFonts w:eastAsia="Arial"/>
          <w:szCs w:val="22"/>
          <w:lang w:val="en-AU"/>
        </w:rPr>
      </w:pPr>
      <w:r w:rsidRPr="00F96105">
        <w:rPr>
          <w:rFonts w:eastAsia="Arial"/>
          <w:szCs w:val="22"/>
          <w:lang w:val="en-AU"/>
        </w:rPr>
        <w:t xml:space="preserve">If a student withdraws from a course within 14 days of the course commencement, no refund will be provided and 100% of the total course fee will apply. </w:t>
      </w:r>
    </w:p>
    <w:p w14:paraId="4219B7CE" w14:textId="77777777" w:rsidR="00F96105" w:rsidRPr="00F96105" w:rsidRDefault="00F96105" w:rsidP="00F96105">
      <w:pPr>
        <w:spacing w:line="276" w:lineRule="auto"/>
        <w:rPr>
          <w:rFonts w:eastAsia="Arial"/>
          <w:szCs w:val="22"/>
          <w:lang w:val="en-AU"/>
        </w:rPr>
      </w:pPr>
      <w:r w:rsidRPr="00F96105">
        <w:rPr>
          <w:rFonts w:eastAsia="Arial"/>
          <w:szCs w:val="22"/>
          <w:lang w:val="en-AU"/>
        </w:rPr>
        <w:t>All fees for assessment of Recognised Prior Learning (RPL) or Credit Transfer (CT) undertaken by Access Institute, must be received before assessment of RPL or CT is undertaken. If a student withdraws from a course after RPL or CT assessment has been undertaken, no refund of course fees will be applicable.</w:t>
      </w:r>
    </w:p>
    <w:p w14:paraId="6FAD3000" w14:textId="77777777" w:rsidR="00F96105" w:rsidRPr="00F96105" w:rsidRDefault="00F96105" w:rsidP="00F96105">
      <w:pPr>
        <w:spacing w:line="276" w:lineRule="auto"/>
        <w:rPr>
          <w:rFonts w:eastAsia="Arial"/>
          <w:szCs w:val="22"/>
          <w:lang w:val="en-AU"/>
        </w:rPr>
      </w:pPr>
      <w:r w:rsidRPr="00F96105">
        <w:rPr>
          <w:rFonts w:eastAsia="Arial"/>
          <w:szCs w:val="22"/>
          <w:lang w:val="en-AU"/>
        </w:rPr>
        <w:t xml:space="preserve">All fees and charges must be received by Access Institute prior to course commencement </w:t>
      </w:r>
      <w:proofErr w:type="gramStart"/>
      <w:r w:rsidRPr="00F96105">
        <w:rPr>
          <w:rFonts w:eastAsia="Arial"/>
          <w:szCs w:val="22"/>
          <w:lang w:val="en-AU"/>
        </w:rPr>
        <w:t>in order for</w:t>
      </w:r>
      <w:proofErr w:type="gramEnd"/>
      <w:r w:rsidRPr="00F96105">
        <w:rPr>
          <w:rFonts w:eastAsia="Arial"/>
          <w:szCs w:val="22"/>
          <w:lang w:val="en-AU"/>
        </w:rPr>
        <w:t xml:space="preserve"> a student to participate in the course.</w:t>
      </w:r>
    </w:p>
    <w:p w14:paraId="5DC9AFF1" w14:textId="62176BDB" w:rsidR="0056780D" w:rsidRDefault="00F96105" w:rsidP="00F96105">
      <w:pPr>
        <w:spacing w:line="276" w:lineRule="auto"/>
        <w:rPr>
          <w:rFonts w:eastAsia="Arial"/>
          <w:szCs w:val="22"/>
          <w:lang w:val="en-AU"/>
        </w:rPr>
      </w:pPr>
      <w:r w:rsidRPr="00F96105">
        <w:rPr>
          <w:rFonts w:eastAsia="Arial"/>
          <w:szCs w:val="22"/>
          <w:lang w:val="en-AU"/>
        </w:rPr>
        <w:t>If a students’ internet connection is unstable or drops out during a session delivery, no refund of course fees will be applicable. Alternatives will be offered for completion of any course requirements.</w:t>
      </w:r>
    </w:p>
    <w:p w14:paraId="7A42B3F0" w14:textId="77777777" w:rsidR="00F96105" w:rsidRPr="0056780D" w:rsidRDefault="00F96105" w:rsidP="00F96105">
      <w:pPr>
        <w:spacing w:line="276" w:lineRule="auto"/>
        <w:rPr>
          <w:rFonts w:eastAsia="Arial"/>
          <w:szCs w:val="22"/>
          <w:lang w:val="en-AU"/>
        </w:rPr>
      </w:pPr>
    </w:p>
    <w:p w14:paraId="1D6FA12C" w14:textId="77777777" w:rsidR="0056780D" w:rsidRPr="0056780D" w:rsidRDefault="0056780D" w:rsidP="00300DEF">
      <w:pPr>
        <w:pStyle w:val="Heading1"/>
      </w:pPr>
      <w:bookmarkStart w:id="86" w:name="_Toc316998746"/>
      <w:bookmarkStart w:id="87" w:name="_Toc440468996"/>
      <w:bookmarkStart w:id="88" w:name="_Toc480804188"/>
      <w:bookmarkStart w:id="89" w:name="_Toc491858174"/>
      <w:bookmarkStart w:id="90" w:name="_Toc87541318"/>
      <w:bookmarkStart w:id="91" w:name="_Toc158379369"/>
      <w:r w:rsidRPr="0056780D">
        <w:t xml:space="preserve">Cancelation of Course by </w:t>
      </w:r>
      <w:bookmarkEnd w:id="86"/>
      <w:bookmarkEnd w:id="87"/>
      <w:r w:rsidRPr="0056780D">
        <w:t>Access Institute</w:t>
      </w:r>
      <w:bookmarkEnd w:id="88"/>
      <w:bookmarkEnd w:id="89"/>
      <w:bookmarkEnd w:id="90"/>
      <w:bookmarkEnd w:id="91"/>
    </w:p>
    <w:p w14:paraId="37146628" w14:textId="77777777" w:rsidR="00F96105" w:rsidRPr="00F96105" w:rsidRDefault="00F96105" w:rsidP="00F96105">
      <w:pPr>
        <w:spacing w:line="276" w:lineRule="auto"/>
        <w:rPr>
          <w:rFonts w:eastAsia="Arial"/>
          <w:szCs w:val="22"/>
        </w:rPr>
      </w:pPr>
      <w:bookmarkStart w:id="92" w:name="_Toc447807698"/>
      <w:bookmarkStart w:id="93" w:name="_Toc440464824"/>
      <w:bookmarkStart w:id="94" w:name="_Toc440468999"/>
      <w:r w:rsidRPr="00F96105">
        <w:rPr>
          <w:rFonts w:eastAsia="Arial"/>
          <w:szCs w:val="22"/>
        </w:rPr>
        <w:t>Access Institute reserves the right to cancel any course at any time. If a course is cancelled by Access Institute ALL course fees paid by a student will be refunded. Access Institute reserves the right to change the mode of course delivery as required. i.e. webinar, teleconference, face to face etc. Access Institute reserves the right to change course dates if necessary.</w:t>
      </w:r>
    </w:p>
    <w:p w14:paraId="249FECE4" w14:textId="77777777" w:rsidR="00F96105" w:rsidRPr="00F96105" w:rsidRDefault="00F96105" w:rsidP="00F96105">
      <w:pPr>
        <w:spacing w:line="276" w:lineRule="auto"/>
        <w:rPr>
          <w:rFonts w:eastAsia="Arial"/>
          <w:szCs w:val="22"/>
        </w:rPr>
      </w:pPr>
      <w:r w:rsidRPr="00F96105">
        <w:rPr>
          <w:rFonts w:eastAsia="Arial"/>
          <w:szCs w:val="22"/>
        </w:rPr>
        <w:t xml:space="preserve">Access Institute does not take responsibility for any participant’s costs associated with any such cancellation or date change related to airfares, </w:t>
      </w:r>
      <w:proofErr w:type="gramStart"/>
      <w:r w:rsidRPr="00F96105">
        <w:rPr>
          <w:rFonts w:eastAsia="Arial"/>
          <w:szCs w:val="22"/>
        </w:rPr>
        <w:t>travel</w:t>
      </w:r>
      <w:proofErr w:type="gramEnd"/>
      <w:r w:rsidRPr="00F96105">
        <w:rPr>
          <w:rFonts w:eastAsia="Arial"/>
          <w:szCs w:val="22"/>
        </w:rPr>
        <w:t xml:space="preserve"> or accommodation.</w:t>
      </w:r>
    </w:p>
    <w:p w14:paraId="5A438CF3" w14:textId="77777777" w:rsidR="00F96105" w:rsidRPr="00F96105" w:rsidRDefault="00F96105" w:rsidP="00F96105">
      <w:pPr>
        <w:spacing w:line="276" w:lineRule="auto"/>
        <w:rPr>
          <w:rFonts w:eastAsia="Arial"/>
          <w:szCs w:val="22"/>
        </w:rPr>
      </w:pPr>
      <w:r w:rsidRPr="00F96105">
        <w:rPr>
          <w:rFonts w:eastAsia="Arial"/>
          <w:szCs w:val="22"/>
        </w:rPr>
        <w:t xml:space="preserve">Confirmation that a course will or will not proceed as </w:t>
      </w:r>
      <w:proofErr w:type="gramStart"/>
      <w:r w:rsidRPr="00F96105">
        <w:rPr>
          <w:rFonts w:eastAsia="Arial"/>
          <w:szCs w:val="22"/>
        </w:rPr>
        <w:t>scheduled,</w:t>
      </w:r>
      <w:proofErr w:type="gramEnd"/>
      <w:r w:rsidRPr="00F96105">
        <w:rPr>
          <w:rFonts w:eastAsia="Arial"/>
          <w:szCs w:val="22"/>
        </w:rPr>
        <w:t xml:space="preserve"> will be provided to each enrolled student, via email, no later than 2 weeks prior to course commencement date.</w:t>
      </w:r>
    </w:p>
    <w:p w14:paraId="1B766DE1" w14:textId="6C833518" w:rsidR="003D3E1F" w:rsidRDefault="00F96105" w:rsidP="00F96105">
      <w:pPr>
        <w:spacing w:line="276" w:lineRule="auto"/>
        <w:rPr>
          <w:rFonts w:eastAsia="Arial"/>
          <w:szCs w:val="22"/>
        </w:rPr>
      </w:pPr>
      <w:r w:rsidRPr="00F96105">
        <w:rPr>
          <w:rFonts w:eastAsia="Arial"/>
          <w:szCs w:val="22"/>
        </w:rPr>
        <w:t>Access Institute will endeavor to notify students as early as possible of any course cancellation or change of date.</w:t>
      </w:r>
    </w:p>
    <w:p w14:paraId="48E5AC2B" w14:textId="77777777" w:rsidR="00F96105" w:rsidRDefault="00F96105" w:rsidP="00F96105">
      <w:pPr>
        <w:spacing w:line="276" w:lineRule="auto"/>
        <w:rPr>
          <w:rFonts w:eastAsia="Arial"/>
          <w:szCs w:val="22"/>
        </w:rPr>
      </w:pPr>
    </w:p>
    <w:p w14:paraId="74A7F723" w14:textId="77777777" w:rsidR="0056780D" w:rsidRPr="00300DEF" w:rsidRDefault="0056780D" w:rsidP="00300DEF">
      <w:pPr>
        <w:pStyle w:val="Heading2"/>
      </w:pPr>
      <w:bookmarkStart w:id="95" w:name="_Toc480466396"/>
      <w:bookmarkStart w:id="96" w:name="_Toc480804189"/>
      <w:bookmarkStart w:id="97" w:name="_Toc491858175"/>
      <w:bookmarkStart w:id="98" w:name="_Toc87541319"/>
      <w:bookmarkStart w:id="99" w:name="_Toc158379370"/>
      <w:r w:rsidRPr="00300DEF">
        <w:t>Non-course Fees and Charges</w:t>
      </w:r>
      <w:bookmarkEnd w:id="95"/>
      <w:bookmarkEnd w:id="96"/>
      <w:bookmarkEnd w:id="97"/>
      <w:bookmarkEnd w:id="98"/>
      <w:bookmarkEnd w:id="99"/>
      <w:r w:rsidRPr="00300DEF">
        <w:t xml:space="preserve"> </w:t>
      </w:r>
    </w:p>
    <w:p w14:paraId="6AC0FAF7" w14:textId="77777777" w:rsidR="0056780D" w:rsidRPr="0056780D" w:rsidRDefault="0056780D" w:rsidP="0056780D">
      <w:pPr>
        <w:spacing w:after="200" w:line="276" w:lineRule="auto"/>
        <w:rPr>
          <w:rFonts w:eastAsia="Arial"/>
          <w:bCs/>
          <w:szCs w:val="22"/>
        </w:rPr>
      </w:pPr>
      <w:bookmarkStart w:id="100" w:name="_Hlk65669695"/>
      <w:r w:rsidRPr="0056780D">
        <w:rPr>
          <w:rFonts w:eastAsia="Arial"/>
          <w:bCs/>
          <w:szCs w:val="22"/>
        </w:rPr>
        <w:t>In addition to course fees, additional fees may be charged for the following services:</w:t>
      </w:r>
    </w:p>
    <w:p w14:paraId="0868BC50" w14:textId="77777777" w:rsidR="0056780D" w:rsidRPr="0056780D" w:rsidRDefault="0056780D" w:rsidP="0063176B">
      <w:pPr>
        <w:numPr>
          <w:ilvl w:val="0"/>
          <w:numId w:val="5"/>
        </w:numPr>
        <w:spacing w:after="200" w:line="276" w:lineRule="auto"/>
        <w:contextualSpacing/>
        <w:rPr>
          <w:rFonts w:eastAsia="Arial"/>
          <w:szCs w:val="22"/>
        </w:rPr>
      </w:pPr>
      <w:bookmarkStart w:id="101" w:name="_Hlk65671095"/>
      <w:bookmarkStart w:id="102" w:name="_Hlk65671895"/>
      <w:r w:rsidRPr="0056780D">
        <w:rPr>
          <w:rFonts w:eastAsia="Arial"/>
          <w:szCs w:val="22"/>
        </w:rPr>
        <w:t>Recognition of Prior Learning (RPL)</w:t>
      </w:r>
    </w:p>
    <w:p w14:paraId="350CEFBA" w14:textId="77777777" w:rsidR="0056780D" w:rsidRPr="0056780D" w:rsidRDefault="0056780D" w:rsidP="0063176B">
      <w:pPr>
        <w:numPr>
          <w:ilvl w:val="0"/>
          <w:numId w:val="5"/>
        </w:numPr>
        <w:spacing w:after="200" w:line="276" w:lineRule="auto"/>
        <w:contextualSpacing/>
        <w:rPr>
          <w:rFonts w:eastAsia="Arial"/>
          <w:szCs w:val="22"/>
        </w:rPr>
      </w:pPr>
      <w:r w:rsidRPr="0056780D">
        <w:rPr>
          <w:rFonts w:eastAsia="Arial"/>
          <w:szCs w:val="22"/>
        </w:rPr>
        <w:t>assessment of Credit Transfer (CT)</w:t>
      </w:r>
    </w:p>
    <w:p w14:paraId="4C5581EB" w14:textId="77777777" w:rsidR="0056780D" w:rsidRPr="0056780D" w:rsidRDefault="0056780D" w:rsidP="0063176B">
      <w:pPr>
        <w:numPr>
          <w:ilvl w:val="0"/>
          <w:numId w:val="5"/>
        </w:numPr>
        <w:spacing w:after="200" w:line="276" w:lineRule="auto"/>
        <w:contextualSpacing/>
        <w:rPr>
          <w:rFonts w:eastAsia="Arial"/>
          <w:szCs w:val="22"/>
        </w:rPr>
      </w:pPr>
      <w:r w:rsidRPr="0056780D">
        <w:rPr>
          <w:rFonts w:eastAsia="Arial"/>
          <w:szCs w:val="22"/>
        </w:rPr>
        <w:lastRenderedPageBreak/>
        <w:t>reissuing a Statement of Attainment</w:t>
      </w:r>
    </w:p>
    <w:p w14:paraId="0765FBED" w14:textId="77777777" w:rsidR="0056780D" w:rsidRPr="0056780D" w:rsidRDefault="0056780D" w:rsidP="0063176B">
      <w:pPr>
        <w:numPr>
          <w:ilvl w:val="0"/>
          <w:numId w:val="5"/>
        </w:numPr>
        <w:spacing w:after="200" w:line="276" w:lineRule="auto"/>
        <w:contextualSpacing/>
        <w:rPr>
          <w:rFonts w:eastAsia="Arial"/>
          <w:b/>
          <w:szCs w:val="22"/>
        </w:rPr>
      </w:pPr>
      <w:r w:rsidRPr="0056780D">
        <w:rPr>
          <w:rFonts w:eastAsia="Arial"/>
          <w:szCs w:val="22"/>
        </w:rPr>
        <w:t>external counseling services.</w:t>
      </w:r>
      <w:bookmarkEnd w:id="101"/>
    </w:p>
    <w:bookmarkEnd w:id="100"/>
    <w:bookmarkEnd w:id="102"/>
    <w:p w14:paraId="6E7E679F" w14:textId="77777777" w:rsidR="0056780D" w:rsidRPr="0056780D" w:rsidRDefault="0056780D" w:rsidP="0056780D">
      <w:pPr>
        <w:spacing w:after="200" w:line="276" w:lineRule="auto"/>
        <w:ind w:left="720"/>
        <w:contextualSpacing/>
        <w:rPr>
          <w:rFonts w:eastAsia="Arial"/>
          <w:b/>
          <w:szCs w:val="22"/>
        </w:rPr>
      </w:pPr>
    </w:p>
    <w:p w14:paraId="025A2545" w14:textId="77777777" w:rsidR="0056780D" w:rsidRPr="0056780D" w:rsidRDefault="0056780D" w:rsidP="00300DEF">
      <w:pPr>
        <w:pStyle w:val="Heading2"/>
      </w:pPr>
      <w:bookmarkStart w:id="103" w:name="_Toc480466397"/>
      <w:bookmarkStart w:id="104" w:name="_Toc480804190"/>
      <w:bookmarkStart w:id="105" w:name="_Toc491858176"/>
      <w:bookmarkStart w:id="106" w:name="_Toc87541320"/>
      <w:bookmarkStart w:id="107" w:name="_Toc158379371"/>
      <w:r w:rsidRPr="0056780D">
        <w:t>Funding</w:t>
      </w:r>
      <w:bookmarkEnd w:id="103"/>
      <w:bookmarkEnd w:id="104"/>
      <w:bookmarkEnd w:id="105"/>
      <w:bookmarkEnd w:id="106"/>
      <w:bookmarkEnd w:id="107"/>
    </w:p>
    <w:p w14:paraId="575467C3" w14:textId="77777777" w:rsidR="0056780D" w:rsidRPr="0056780D" w:rsidRDefault="0056780D" w:rsidP="0056780D">
      <w:pPr>
        <w:shd w:val="clear" w:color="auto" w:fill="FFFFFF"/>
        <w:spacing w:before="120"/>
        <w:rPr>
          <w:rFonts w:eastAsia="Arial"/>
          <w:szCs w:val="22"/>
          <w:lang w:val="en-AU"/>
        </w:rPr>
      </w:pPr>
      <w:bookmarkStart w:id="108" w:name="_Hlk65669724"/>
      <w:bookmarkEnd w:id="81"/>
      <w:r w:rsidRPr="0056780D">
        <w:rPr>
          <w:rFonts w:eastAsia="Arial"/>
          <w:szCs w:val="22"/>
          <w:lang w:val="en-AU"/>
        </w:rPr>
        <w:t xml:space="preserve">Access Institute does not receive any external funding for the course development or delivery therefore all training is developed and delivered on a user pays basis. </w:t>
      </w:r>
    </w:p>
    <w:p w14:paraId="5C1D7750" w14:textId="77777777" w:rsidR="0056780D" w:rsidRPr="0056780D" w:rsidRDefault="0056780D" w:rsidP="0056780D">
      <w:pPr>
        <w:shd w:val="clear" w:color="auto" w:fill="FFFFFF"/>
        <w:spacing w:before="120"/>
        <w:rPr>
          <w:rFonts w:eastAsia="Arial"/>
          <w:szCs w:val="22"/>
          <w:lang w:val="en-AU"/>
        </w:rPr>
      </w:pPr>
      <w:r w:rsidRPr="0056780D">
        <w:rPr>
          <w:rFonts w:eastAsia="Arial"/>
          <w:szCs w:val="22"/>
          <w:lang w:val="en-AU"/>
        </w:rPr>
        <w:t xml:space="preserve">Some prospective students </w:t>
      </w:r>
      <w:proofErr w:type="gramStart"/>
      <w:r w:rsidRPr="0056780D">
        <w:rPr>
          <w:rFonts w:eastAsia="Arial"/>
          <w:szCs w:val="22"/>
          <w:lang w:val="en-AU"/>
        </w:rPr>
        <w:t>may</w:t>
      </w:r>
      <w:proofErr w:type="gramEnd"/>
      <w:r w:rsidRPr="0056780D">
        <w:rPr>
          <w:rFonts w:eastAsia="Arial"/>
          <w:szCs w:val="22"/>
          <w:lang w:val="en-AU"/>
        </w:rPr>
        <w:t xml:space="preserve"> however, be eligible for individual funding under some State or Federal government skill development programs, based upon certain eligibility criteria. Prospective students will need to investigate these options directly with relevant government departments or other relevant funding bodies.  </w:t>
      </w:r>
    </w:p>
    <w:bookmarkEnd w:id="108"/>
    <w:p w14:paraId="71770FE0" w14:textId="77777777" w:rsidR="0056780D" w:rsidRPr="0056780D" w:rsidRDefault="0056780D" w:rsidP="0056780D">
      <w:pPr>
        <w:spacing w:after="200" w:line="276" w:lineRule="auto"/>
        <w:rPr>
          <w:rFonts w:eastAsia="Arial"/>
          <w:szCs w:val="22"/>
          <w:lang w:val="en-AU"/>
        </w:rPr>
      </w:pPr>
    </w:p>
    <w:p w14:paraId="7FA90014" w14:textId="77777777" w:rsidR="0056780D" w:rsidRPr="0056780D" w:rsidRDefault="0056780D" w:rsidP="00300DEF">
      <w:pPr>
        <w:pStyle w:val="Heading1"/>
      </w:pPr>
      <w:bookmarkStart w:id="109" w:name="_Toc480804184"/>
      <w:bookmarkStart w:id="110" w:name="_Toc491858168"/>
      <w:bookmarkStart w:id="111" w:name="_Toc87541321"/>
      <w:bookmarkStart w:id="112" w:name="_Toc480466398"/>
      <w:bookmarkStart w:id="113" w:name="_Toc480804191"/>
      <w:bookmarkStart w:id="114" w:name="_Toc491858177"/>
      <w:bookmarkStart w:id="115" w:name="_Toc158379372"/>
      <w:bookmarkEnd w:id="92"/>
      <w:bookmarkEnd w:id="93"/>
      <w:bookmarkEnd w:id="94"/>
      <w:r w:rsidRPr="0056780D">
        <w:t>Assessment</w:t>
      </w:r>
      <w:bookmarkEnd w:id="109"/>
      <w:bookmarkEnd w:id="110"/>
      <w:bookmarkEnd w:id="111"/>
      <w:bookmarkEnd w:id="115"/>
      <w:r w:rsidRPr="0056780D">
        <w:t xml:space="preserve"> </w:t>
      </w:r>
    </w:p>
    <w:p w14:paraId="1174FB46" w14:textId="77777777" w:rsidR="0056780D" w:rsidRPr="0056780D" w:rsidRDefault="0056780D" w:rsidP="0056780D">
      <w:pPr>
        <w:spacing w:line="276" w:lineRule="auto"/>
        <w:rPr>
          <w:rFonts w:eastAsia="Arial"/>
          <w:szCs w:val="22"/>
        </w:rPr>
      </w:pPr>
      <w:r w:rsidRPr="0056780D">
        <w:rPr>
          <w:rFonts w:eastAsia="Arial"/>
          <w:szCs w:val="22"/>
        </w:rPr>
        <w:t xml:space="preserve">Assessments are conducted in a fair, reliable, </w:t>
      </w:r>
      <w:proofErr w:type="gramStart"/>
      <w:r w:rsidRPr="0056780D">
        <w:rPr>
          <w:rFonts w:eastAsia="Arial"/>
          <w:szCs w:val="22"/>
        </w:rPr>
        <w:t>valid</w:t>
      </w:r>
      <w:proofErr w:type="gramEnd"/>
      <w:r w:rsidRPr="0056780D">
        <w:rPr>
          <w:rFonts w:eastAsia="Arial"/>
          <w:szCs w:val="22"/>
        </w:rPr>
        <w:t xml:space="preserve"> and flexible manner in line with regulated requirements, to ensure students can achieve competency in a reasonable timeframe. At the start of the training program, </w:t>
      </w:r>
      <w:r w:rsidRPr="0056780D">
        <w:rPr>
          <w:rFonts w:eastAsia="Arial" w:cs="Arial"/>
          <w:lang w:val="en-AU"/>
        </w:rPr>
        <w:t xml:space="preserve">Access Institute </w:t>
      </w:r>
      <w:r w:rsidRPr="0056780D">
        <w:rPr>
          <w:rFonts w:eastAsia="Arial"/>
          <w:szCs w:val="22"/>
        </w:rPr>
        <w:t xml:space="preserve">provides students with assessment </w:t>
      </w:r>
      <w:proofErr w:type="gramStart"/>
      <w:r w:rsidRPr="0056780D">
        <w:rPr>
          <w:rFonts w:eastAsia="Arial"/>
          <w:szCs w:val="22"/>
        </w:rPr>
        <w:t>guidelines</w:t>
      </w:r>
      <w:proofErr w:type="gramEnd"/>
      <w:r w:rsidRPr="0056780D">
        <w:rPr>
          <w:rFonts w:eastAsia="Arial"/>
          <w:szCs w:val="22"/>
        </w:rPr>
        <w:t xml:space="preserve"> so they are aware of what they need to demonstrate to be deemed competent. Evidence of competency must be authentic, sufficient, </w:t>
      </w:r>
      <w:proofErr w:type="gramStart"/>
      <w:r w:rsidRPr="0056780D">
        <w:rPr>
          <w:rFonts w:eastAsia="Arial"/>
          <w:szCs w:val="22"/>
        </w:rPr>
        <w:t>valid</w:t>
      </w:r>
      <w:proofErr w:type="gramEnd"/>
      <w:r w:rsidRPr="0056780D">
        <w:rPr>
          <w:rFonts w:eastAsia="Arial"/>
          <w:szCs w:val="22"/>
        </w:rPr>
        <w:t xml:space="preserve"> and current.</w:t>
      </w:r>
    </w:p>
    <w:p w14:paraId="4FD87795" w14:textId="77777777" w:rsidR="0056780D" w:rsidRPr="0056780D" w:rsidRDefault="0056780D" w:rsidP="0056780D">
      <w:pPr>
        <w:spacing w:line="276" w:lineRule="auto"/>
        <w:rPr>
          <w:rFonts w:eastAsia="Arial"/>
          <w:szCs w:val="22"/>
        </w:rPr>
      </w:pPr>
      <w:r w:rsidRPr="0056780D">
        <w:rPr>
          <w:rFonts w:eastAsia="Arial"/>
          <w:szCs w:val="22"/>
        </w:rPr>
        <w:t>A mix of assessment methods will be used.  These may include:</w:t>
      </w:r>
    </w:p>
    <w:p w14:paraId="3E707016" w14:textId="77777777" w:rsidR="0056780D" w:rsidRPr="0056780D" w:rsidRDefault="0056780D" w:rsidP="0063176B">
      <w:pPr>
        <w:numPr>
          <w:ilvl w:val="0"/>
          <w:numId w:val="6"/>
        </w:numPr>
        <w:spacing w:line="276" w:lineRule="auto"/>
        <w:contextualSpacing/>
        <w:rPr>
          <w:rFonts w:eastAsia="Arial"/>
          <w:szCs w:val="22"/>
        </w:rPr>
      </w:pPr>
      <w:r w:rsidRPr="0056780D">
        <w:rPr>
          <w:rFonts w:eastAsia="Arial"/>
          <w:szCs w:val="22"/>
        </w:rPr>
        <w:t xml:space="preserve">the ongoing testing of knowledge in relation to access to the built environment including legislation, codes and other regulatory requirements, industry terminology and technical requirements </w:t>
      </w:r>
    </w:p>
    <w:p w14:paraId="7A88D77A" w14:textId="77777777" w:rsidR="0056780D" w:rsidRPr="0056780D" w:rsidRDefault="0056780D" w:rsidP="0063176B">
      <w:pPr>
        <w:numPr>
          <w:ilvl w:val="0"/>
          <w:numId w:val="6"/>
        </w:numPr>
        <w:spacing w:line="276" w:lineRule="auto"/>
        <w:contextualSpacing/>
        <w:rPr>
          <w:rFonts w:eastAsia="Arial"/>
          <w:szCs w:val="22"/>
        </w:rPr>
      </w:pPr>
      <w:r w:rsidRPr="0056780D">
        <w:rPr>
          <w:rFonts w:eastAsia="Arial"/>
          <w:szCs w:val="22"/>
        </w:rPr>
        <w:t>observations by the facilitators (in the classroom and/or the workplace)</w:t>
      </w:r>
    </w:p>
    <w:p w14:paraId="6EBF5B34" w14:textId="77777777" w:rsidR="0056780D" w:rsidRPr="0056780D" w:rsidRDefault="0056780D" w:rsidP="0063176B">
      <w:pPr>
        <w:numPr>
          <w:ilvl w:val="0"/>
          <w:numId w:val="6"/>
        </w:numPr>
        <w:spacing w:line="276" w:lineRule="auto"/>
        <w:contextualSpacing/>
        <w:rPr>
          <w:rFonts w:eastAsia="Arial"/>
          <w:szCs w:val="22"/>
        </w:rPr>
      </w:pPr>
      <w:r w:rsidRPr="0056780D">
        <w:rPr>
          <w:rFonts w:eastAsia="Arial"/>
          <w:szCs w:val="22"/>
        </w:rPr>
        <w:t xml:space="preserve">applied and </w:t>
      </w:r>
      <w:proofErr w:type="gramStart"/>
      <w:r w:rsidRPr="0056780D">
        <w:rPr>
          <w:rFonts w:eastAsia="Arial"/>
          <w:szCs w:val="22"/>
        </w:rPr>
        <w:t>research based</w:t>
      </w:r>
      <w:proofErr w:type="gramEnd"/>
      <w:r w:rsidRPr="0056780D">
        <w:rPr>
          <w:rFonts w:eastAsia="Arial"/>
          <w:szCs w:val="22"/>
        </w:rPr>
        <w:t xml:space="preserve"> assignments assessment tasks </w:t>
      </w:r>
    </w:p>
    <w:p w14:paraId="3E1ACBB5" w14:textId="77777777" w:rsidR="0056780D" w:rsidRPr="0056780D" w:rsidRDefault="0056780D" w:rsidP="0063176B">
      <w:pPr>
        <w:numPr>
          <w:ilvl w:val="0"/>
          <w:numId w:val="6"/>
        </w:numPr>
        <w:spacing w:line="276" w:lineRule="auto"/>
        <w:contextualSpacing/>
        <w:rPr>
          <w:rFonts w:eastAsia="Arial"/>
          <w:szCs w:val="22"/>
        </w:rPr>
      </w:pPr>
      <w:r w:rsidRPr="0056780D">
        <w:rPr>
          <w:rFonts w:eastAsia="Arial"/>
          <w:szCs w:val="22"/>
        </w:rPr>
        <w:t>written workplace-based tasks/assignments</w:t>
      </w:r>
    </w:p>
    <w:p w14:paraId="2505B54C" w14:textId="77777777" w:rsidR="0056780D" w:rsidRPr="0056780D" w:rsidRDefault="0056780D" w:rsidP="0063176B">
      <w:pPr>
        <w:numPr>
          <w:ilvl w:val="0"/>
          <w:numId w:val="6"/>
        </w:numPr>
        <w:spacing w:line="276" w:lineRule="auto"/>
        <w:contextualSpacing/>
        <w:rPr>
          <w:rFonts w:eastAsia="Arial"/>
          <w:szCs w:val="22"/>
        </w:rPr>
      </w:pPr>
      <w:r w:rsidRPr="0056780D">
        <w:rPr>
          <w:rFonts w:eastAsia="Arial"/>
          <w:szCs w:val="22"/>
        </w:rPr>
        <w:t>class exercises, role plays, presentations, group work.</w:t>
      </w:r>
    </w:p>
    <w:p w14:paraId="6708F694" w14:textId="77777777" w:rsidR="0056780D" w:rsidRPr="0056780D" w:rsidRDefault="0056780D" w:rsidP="0056780D">
      <w:pPr>
        <w:spacing w:line="276" w:lineRule="auto"/>
        <w:rPr>
          <w:rFonts w:eastAsia="Arial" w:cs="Arial"/>
          <w:lang w:val="en-AU"/>
        </w:rPr>
      </w:pPr>
    </w:p>
    <w:p w14:paraId="5DE88107" w14:textId="77777777" w:rsidR="0056780D" w:rsidRPr="0056780D" w:rsidRDefault="0056780D" w:rsidP="0056780D">
      <w:pPr>
        <w:spacing w:after="200" w:line="276" w:lineRule="auto"/>
        <w:rPr>
          <w:rFonts w:eastAsia="Arial" w:cs="Arial"/>
          <w:lang w:val="en-AU"/>
        </w:rPr>
      </w:pPr>
      <w:r w:rsidRPr="0056780D">
        <w:rPr>
          <w:rFonts w:eastAsia="Arial" w:cs="Arial"/>
          <w:lang w:val="en-AU"/>
        </w:rPr>
        <w:t xml:space="preserve">All materials submitted by students for assessment will be retained by Access Institute for a period of 6 months from the course completion date. If students wish to have their assessment materials returned after this date, they must submit a ‘request for return of assessment materials’ via letter or email to </w:t>
      </w:r>
      <w:hyperlink r:id="rId19" w:history="1">
        <w:r w:rsidRPr="0056780D">
          <w:rPr>
            <w:rFonts w:eastAsia="Arial" w:cs="Arial"/>
            <w:color w:val="0000FF"/>
            <w:u w:val="single"/>
            <w:lang w:val="en-AU"/>
          </w:rPr>
          <w:t>admin@accessinstitute.com.au</w:t>
        </w:r>
      </w:hyperlink>
      <w:r w:rsidRPr="0056780D">
        <w:rPr>
          <w:rFonts w:eastAsia="Arial" w:cs="Arial"/>
          <w:lang w:val="en-AU"/>
        </w:rPr>
        <w:t xml:space="preserve"> within this time frame. If this does not occur student assessment materials may be destroyed. </w:t>
      </w:r>
    </w:p>
    <w:p w14:paraId="3BAACDA6" w14:textId="77777777" w:rsidR="0056780D" w:rsidRPr="0056780D" w:rsidRDefault="0056780D" w:rsidP="0056780D">
      <w:pPr>
        <w:spacing w:after="200" w:line="276" w:lineRule="auto"/>
        <w:rPr>
          <w:rFonts w:eastAsia="Arial" w:cs="Arial"/>
          <w:lang w:val="en-AU"/>
        </w:rPr>
      </w:pPr>
      <w:r w:rsidRPr="0056780D">
        <w:rPr>
          <w:rFonts w:eastAsia="Arial" w:cs="Arial"/>
          <w:lang w:val="en-AU"/>
        </w:rPr>
        <w:t xml:space="preserve">Any ‘request for return of assessment </w:t>
      </w:r>
      <w:proofErr w:type="gramStart"/>
      <w:r w:rsidRPr="0056780D">
        <w:rPr>
          <w:rFonts w:eastAsia="Arial" w:cs="Arial"/>
          <w:lang w:val="en-AU"/>
        </w:rPr>
        <w:t>materials’</w:t>
      </w:r>
      <w:proofErr w:type="gramEnd"/>
      <w:r w:rsidRPr="0056780D">
        <w:rPr>
          <w:rFonts w:eastAsia="Arial" w:cs="Arial"/>
          <w:lang w:val="en-AU"/>
        </w:rPr>
        <w:t xml:space="preserve"> must include the students name, course name, location of delivery and date of completion, as well as the postal address where the student assessment materials are to be returned.</w:t>
      </w:r>
    </w:p>
    <w:p w14:paraId="22A0268F" w14:textId="77777777" w:rsidR="0056780D" w:rsidRPr="0056780D" w:rsidRDefault="0056780D" w:rsidP="0056780D">
      <w:pPr>
        <w:spacing w:after="200" w:line="276" w:lineRule="auto"/>
        <w:rPr>
          <w:rFonts w:eastAsia="Arial" w:cs="Arial"/>
          <w:lang w:val="en-AU"/>
        </w:rPr>
      </w:pPr>
      <w:r w:rsidRPr="0056780D">
        <w:rPr>
          <w:rFonts w:eastAsia="Arial" w:cs="Arial"/>
          <w:lang w:val="en-AU"/>
        </w:rPr>
        <w:lastRenderedPageBreak/>
        <w:t xml:space="preserve">If students wish to have their assessment materials returned, a fee will apply to cover the cost of administration and postage. This fee will be provided to the student upon receipt of their ‘request For Return </w:t>
      </w:r>
      <w:proofErr w:type="gramStart"/>
      <w:r w:rsidRPr="0056780D">
        <w:rPr>
          <w:rFonts w:eastAsia="Arial" w:cs="Arial"/>
          <w:lang w:val="en-AU"/>
        </w:rPr>
        <w:t>Of</w:t>
      </w:r>
      <w:proofErr w:type="gramEnd"/>
      <w:r w:rsidRPr="0056780D">
        <w:rPr>
          <w:rFonts w:eastAsia="Arial" w:cs="Arial"/>
          <w:lang w:val="en-AU"/>
        </w:rPr>
        <w:t xml:space="preserve"> Assessment Materials’. </w:t>
      </w:r>
    </w:p>
    <w:p w14:paraId="74F3F9D6" w14:textId="77777777" w:rsidR="0056780D" w:rsidRPr="0056780D" w:rsidRDefault="0056780D" w:rsidP="0056780D">
      <w:pPr>
        <w:spacing w:after="200" w:line="276" w:lineRule="auto"/>
        <w:rPr>
          <w:rFonts w:eastAsia="Arial" w:cs="Arial"/>
          <w:lang w:val="en-AU"/>
        </w:rPr>
      </w:pPr>
      <w:r w:rsidRPr="0056780D">
        <w:rPr>
          <w:rFonts w:eastAsia="Arial" w:cs="Arial"/>
          <w:lang w:val="en-AU"/>
        </w:rPr>
        <w:t>Access Institute recommends that students keep a copy of any assessment materials sent to Access Institute as Access Institute is not responsible for loss of these.</w:t>
      </w:r>
    </w:p>
    <w:p w14:paraId="4EC4884B" w14:textId="77777777" w:rsidR="0056780D" w:rsidRPr="0056780D" w:rsidRDefault="0056780D" w:rsidP="0056780D">
      <w:pPr>
        <w:spacing w:after="200" w:line="276" w:lineRule="auto"/>
        <w:rPr>
          <w:rFonts w:eastAsia="Arial" w:cs="Arial"/>
          <w:lang w:val="en-AU"/>
        </w:rPr>
      </w:pPr>
      <w:r w:rsidRPr="0056780D">
        <w:rPr>
          <w:rFonts w:eastAsia="Arial" w:cs="Arial"/>
          <w:lang w:val="en-AU"/>
        </w:rPr>
        <w:t xml:space="preserve">Further details regarding students results and assessment are detailed in Access Institute Retention of Student Results and Assessment Records Policy. </w:t>
      </w:r>
    </w:p>
    <w:p w14:paraId="64AD8155" w14:textId="77777777" w:rsidR="0056780D" w:rsidRPr="0056780D" w:rsidRDefault="0056780D" w:rsidP="0056780D">
      <w:pPr>
        <w:spacing w:line="276" w:lineRule="auto"/>
        <w:rPr>
          <w:rFonts w:eastAsia="Arial"/>
          <w:szCs w:val="22"/>
        </w:rPr>
      </w:pPr>
    </w:p>
    <w:p w14:paraId="6F477CC8" w14:textId="77777777" w:rsidR="0056780D" w:rsidRPr="0056780D" w:rsidRDefault="0056780D" w:rsidP="00300DEF">
      <w:pPr>
        <w:pStyle w:val="Heading1"/>
        <w:rPr>
          <w:rFonts w:eastAsia="Calibri"/>
        </w:rPr>
      </w:pPr>
      <w:bookmarkStart w:id="116" w:name="_Toc87541322"/>
      <w:bookmarkStart w:id="117" w:name="_Toc158379373"/>
      <w:r w:rsidRPr="0056780D">
        <w:rPr>
          <w:rFonts w:eastAsia="Calibri"/>
        </w:rPr>
        <w:t>Extension of Time to Submit Assessment Material</w:t>
      </w:r>
      <w:bookmarkEnd w:id="116"/>
      <w:bookmarkEnd w:id="117"/>
      <w:r w:rsidRPr="0056780D">
        <w:rPr>
          <w:rFonts w:eastAsia="Calibri"/>
        </w:rPr>
        <w:t xml:space="preserve"> </w:t>
      </w:r>
    </w:p>
    <w:p w14:paraId="248AFBDF" w14:textId="77777777" w:rsidR="0056780D" w:rsidRPr="0056780D" w:rsidRDefault="0056780D" w:rsidP="0056780D">
      <w:pPr>
        <w:spacing w:after="200" w:line="276" w:lineRule="auto"/>
        <w:rPr>
          <w:rFonts w:eastAsia="Calibri" w:cs="Arial"/>
          <w:lang w:val="en-AU"/>
        </w:rPr>
      </w:pPr>
      <w:r w:rsidRPr="0056780D">
        <w:rPr>
          <w:rFonts w:eastAsia="Calibri" w:cs="Arial"/>
          <w:lang w:val="en-AU"/>
        </w:rPr>
        <w:t xml:space="preserve">Access Institute acknowledges that on occasions there may be factors that can impact on a student’s ability to successfully complete their studies within the prescribed </w:t>
      </w:r>
      <w:proofErr w:type="gramStart"/>
      <w:r w:rsidRPr="0056780D">
        <w:rPr>
          <w:rFonts w:eastAsia="Calibri" w:cs="Arial"/>
          <w:lang w:val="en-AU"/>
        </w:rPr>
        <w:t>12 month</w:t>
      </w:r>
      <w:proofErr w:type="gramEnd"/>
      <w:r w:rsidRPr="0056780D">
        <w:rPr>
          <w:rFonts w:eastAsia="Calibri" w:cs="Arial"/>
          <w:lang w:val="en-AU"/>
        </w:rPr>
        <w:t xml:space="preserve"> timeframe. </w:t>
      </w:r>
    </w:p>
    <w:p w14:paraId="02ED4D31" w14:textId="77777777" w:rsidR="0056780D" w:rsidRPr="0056780D" w:rsidRDefault="0056780D" w:rsidP="0056780D">
      <w:pPr>
        <w:spacing w:after="200" w:line="276" w:lineRule="auto"/>
        <w:rPr>
          <w:rFonts w:eastAsia="Calibri" w:cs="Arial"/>
          <w:lang w:val="en-AU"/>
        </w:rPr>
      </w:pPr>
      <w:r w:rsidRPr="0056780D">
        <w:rPr>
          <w:rFonts w:eastAsia="Calibri" w:cs="Arial"/>
          <w:lang w:val="en-AU"/>
        </w:rPr>
        <w:t xml:space="preserve">Students are therefore given the opportunity to apply for </w:t>
      </w:r>
      <w:r w:rsidRPr="0056780D">
        <w:rPr>
          <w:rFonts w:eastAsia="Calibri" w:cs="Arial"/>
          <w:b/>
          <w:lang w:val="en-AU"/>
        </w:rPr>
        <w:t>one</w:t>
      </w:r>
      <w:r w:rsidRPr="0056780D">
        <w:rPr>
          <w:rFonts w:eastAsia="Calibri" w:cs="Arial"/>
          <w:lang w:val="en-AU"/>
        </w:rPr>
        <w:t xml:space="preserve"> extension of time to submit assessment material beyond the prescribed </w:t>
      </w:r>
      <w:proofErr w:type="gramStart"/>
      <w:r w:rsidRPr="0056780D">
        <w:rPr>
          <w:rFonts w:eastAsia="Calibri" w:cs="Arial"/>
          <w:lang w:val="en-AU"/>
        </w:rPr>
        <w:t>12 month</w:t>
      </w:r>
      <w:proofErr w:type="gramEnd"/>
      <w:r w:rsidRPr="0056780D">
        <w:rPr>
          <w:rFonts w:eastAsia="Calibri" w:cs="Arial"/>
          <w:lang w:val="en-AU"/>
        </w:rPr>
        <w:t xml:space="preserve"> timeline, if any of the following factors apply:</w:t>
      </w:r>
    </w:p>
    <w:p w14:paraId="64B70699" w14:textId="77777777" w:rsidR="0056780D" w:rsidRPr="0056780D" w:rsidRDefault="0056780D" w:rsidP="0063176B">
      <w:pPr>
        <w:numPr>
          <w:ilvl w:val="0"/>
          <w:numId w:val="8"/>
        </w:numPr>
        <w:spacing w:after="200" w:line="276" w:lineRule="auto"/>
        <w:contextualSpacing/>
        <w:rPr>
          <w:rFonts w:eastAsia="Calibri" w:cs="Arial"/>
          <w:lang w:val="en-AU"/>
        </w:rPr>
      </w:pPr>
      <w:r w:rsidRPr="0056780D">
        <w:rPr>
          <w:rFonts w:eastAsia="Calibri" w:cs="Arial"/>
          <w:lang w:val="en-AU"/>
        </w:rPr>
        <w:t xml:space="preserve">The student has been ill for more than 1 month within the prescribed </w:t>
      </w:r>
      <w:proofErr w:type="gramStart"/>
      <w:r w:rsidRPr="0056780D">
        <w:rPr>
          <w:rFonts w:eastAsia="Calibri" w:cs="Arial"/>
          <w:lang w:val="en-AU"/>
        </w:rPr>
        <w:t>12 month</w:t>
      </w:r>
      <w:proofErr w:type="gramEnd"/>
      <w:r w:rsidRPr="0056780D">
        <w:rPr>
          <w:rFonts w:eastAsia="Calibri" w:cs="Arial"/>
          <w:lang w:val="en-AU"/>
        </w:rPr>
        <w:t xml:space="preserve"> timeline; (a medical Certificate is required to verify this occurrence).</w:t>
      </w:r>
    </w:p>
    <w:p w14:paraId="5C850575" w14:textId="77777777" w:rsidR="0056780D" w:rsidRPr="0063176B" w:rsidRDefault="0056780D" w:rsidP="0063176B">
      <w:pPr>
        <w:numPr>
          <w:ilvl w:val="0"/>
          <w:numId w:val="8"/>
        </w:numPr>
        <w:spacing w:after="200" w:line="276" w:lineRule="auto"/>
        <w:contextualSpacing/>
        <w:rPr>
          <w:rFonts w:eastAsia="Calibri" w:cs="Arial"/>
          <w:color w:val="000000" w:themeColor="text1"/>
          <w:lang w:val="en-AU"/>
        </w:rPr>
      </w:pPr>
      <w:r w:rsidRPr="0056780D">
        <w:rPr>
          <w:rFonts w:eastAsia="Calibri" w:cs="Arial"/>
          <w:lang w:val="en-AU"/>
        </w:rPr>
        <w:t xml:space="preserve">A direct family member of the student has been ill for more than 1 month </w:t>
      </w:r>
      <w:r w:rsidRPr="0063176B">
        <w:rPr>
          <w:rFonts w:eastAsia="Calibri" w:cs="Arial"/>
          <w:color w:val="000000" w:themeColor="text1"/>
          <w:lang w:val="en-AU"/>
        </w:rPr>
        <w:t xml:space="preserve">within the prescribed </w:t>
      </w:r>
      <w:proofErr w:type="gramStart"/>
      <w:r w:rsidRPr="0063176B">
        <w:rPr>
          <w:rFonts w:eastAsia="Calibri" w:cs="Arial"/>
          <w:color w:val="000000" w:themeColor="text1"/>
          <w:lang w:val="en-AU"/>
        </w:rPr>
        <w:t>12 month</w:t>
      </w:r>
      <w:proofErr w:type="gramEnd"/>
      <w:r w:rsidRPr="0063176B">
        <w:rPr>
          <w:rFonts w:eastAsia="Calibri" w:cs="Arial"/>
          <w:color w:val="000000" w:themeColor="text1"/>
          <w:lang w:val="en-AU"/>
        </w:rPr>
        <w:t xml:space="preserve"> timeline and the student has been required to undertake ‘carer’ responsibilities for that family member; a Statutory Declaration is required to verify this occurrence.</w:t>
      </w:r>
    </w:p>
    <w:p w14:paraId="762F3D3B" w14:textId="77777777" w:rsidR="0056780D" w:rsidRPr="0063176B" w:rsidRDefault="0056780D" w:rsidP="0063176B">
      <w:pPr>
        <w:numPr>
          <w:ilvl w:val="0"/>
          <w:numId w:val="8"/>
        </w:numPr>
        <w:spacing w:after="200" w:line="276" w:lineRule="auto"/>
        <w:contextualSpacing/>
        <w:rPr>
          <w:rFonts w:eastAsia="Calibri" w:cs="Arial"/>
          <w:color w:val="000000" w:themeColor="text1"/>
          <w:lang w:val="en-AU"/>
        </w:rPr>
      </w:pPr>
      <w:r w:rsidRPr="0063176B">
        <w:rPr>
          <w:rFonts w:eastAsia="Calibri" w:cs="Arial"/>
          <w:color w:val="000000" w:themeColor="text1"/>
          <w:lang w:val="en-AU"/>
        </w:rPr>
        <w:t xml:space="preserve">If the student believes there are other significantly unusual or extenuating circumstances that have impacted on the student’s ability to submit the assessment material within the prescribed </w:t>
      </w:r>
      <w:proofErr w:type="gramStart"/>
      <w:r w:rsidRPr="0063176B">
        <w:rPr>
          <w:rFonts w:eastAsia="Calibri" w:cs="Arial"/>
          <w:color w:val="000000" w:themeColor="text1"/>
          <w:lang w:val="en-AU"/>
        </w:rPr>
        <w:t>12 month</w:t>
      </w:r>
      <w:proofErr w:type="gramEnd"/>
      <w:r w:rsidRPr="0063176B">
        <w:rPr>
          <w:rFonts w:eastAsia="Calibri" w:cs="Arial"/>
          <w:color w:val="000000" w:themeColor="text1"/>
          <w:lang w:val="en-AU"/>
        </w:rPr>
        <w:t xml:space="preserve"> timeframe – this does not include ‘being too busy’.</w:t>
      </w:r>
    </w:p>
    <w:p w14:paraId="0D4CF793" w14:textId="77777777" w:rsidR="0056780D" w:rsidRPr="0063176B" w:rsidRDefault="0056780D" w:rsidP="0056780D">
      <w:pPr>
        <w:spacing w:after="0"/>
        <w:rPr>
          <w:rFonts w:eastAsia="Calibri"/>
          <w:color w:val="000000" w:themeColor="text1"/>
          <w:lang w:val="en-AU"/>
        </w:rPr>
      </w:pPr>
    </w:p>
    <w:p w14:paraId="5CC26EAF" w14:textId="77777777" w:rsidR="0056780D" w:rsidRPr="0063176B" w:rsidRDefault="0056780D" w:rsidP="0056780D">
      <w:pPr>
        <w:spacing w:after="200" w:line="276" w:lineRule="auto"/>
        <w:rPr>
          <w:rFonts w:eastAsia="Calibri" w:cs="Arial"/>
          <w:color w:val="000000" w:themeColor="text1"/>
          <w:lang w:val="en-AU"/>
        </w:rPr>
      </w:pPr>
      <w:r w:rsidRPr="0063176B">
        <w:rPr>
          <w:rFonts w:eastAsia="Calibri" w:cs="Arial"/>
          <w:color w:val="000000" w:themeColor="text1"/>
          <w:lang w:val="en-AU"/>
        </w:rPr>
        <w:t>Any extension is granted at the prerogative of Access Institute Assessor and Access Institute reserves the right to refuse any application for an extension.</w:t>
      </w:r>
    </w:p>
    <w:p w14:paraId="2A1D16D4" w14:textId="77777777" w:rsidR="0056780D" w:rsidRPr="0063176B" w:rsidRDefault="0056780D" w:rsidP="0056780D">
      <w:pPr>
        <w:spacing w:after="200" w:line="276" w:lineRule="auto"/>
        <w:rPr>
          <w:rFonts w:eastAsia="Calibri" w:cs="Arial"/>
          <w:color w:val="000000" w:themeColor="text1"/>
          <w:lang w:val="en-AU"/>
        </w:rPr>
      </w:pPr>
      <w:r w:rsidRPr="0063176B">
        <w:rPr>
          <w:rFonts w:eastAsia="Calibri" w:cs="Arial"/>
          <w:color w:val="000000" w:themeColor="text1"/>
          <w:lang w:val="en-AU"/>
        </w:rPr>
        <w:t>No more than one extension will be granted.  A fee of $50 per application applies.</w:t>
      </w:r>
    </w:p>
    <w:p w14:paraId="39018208" w14:textId="36CEA303" w:rsidR="0056780D" w:rsidRPr="0063176B" w:rsidRDefault="0056780D" w:rsidP="0056780D">
      <w:pPr>
        <w:spacing w:after="200" w:line="276" w:lineRule="auto"/>
        <w:rPr>
          <w:rFonts w:eastAsia="Calibri" w:cs="Arial"/>
          <w:color w:val="000000" w:themeColor="text1"/>
          <w:lang w:val="en-AU"/>
        </w:rPr>
      </w:pPr>
      <w:bookmarkStart w:id="118" w:name="_Hlk76045271"/>
      <w:r w:rsidRPr="0063176B">
        <w:rPr>
          <w:rFonts w:eastAsia="Calibri" w:cs="Arial"/>
          <w:color w:val="000000" w:themeColor="text1"/>
          <w:lang w:val="en-AU"/>
        </w:rPr>
        <w:t>The maximum time for an extension is an additional 12 months from the initial assessment due date.  All decisions are final.</w:t>
      </w:r>
    </w:p>
    <w:bookmarkEnd w:id="118"/>
    <w:p w14:paraId="09E63D88" w14:textId="77777777" w:rsidR="0056780D" w:rsidRPr="0063176B" w:rsidRDefault="0056780D" w:rsidP="0056780D">
      <w:pPr>
        <w:spacing w:after="200" w:line="276" w:lineRule="auto"/>
        <w:rPr>
          <w:color w:val="000000" w:themeColor="text1"/>
          <w:lang w:val="en-AU" w:eastAsia="en-AU"/>
        </w:rPr>
      </w:pPr>
    </w:p>
    <w:p w14:paraId="518815D4" w14:textId="77777777" w:rsidR="0063176B" w:rsidRPr="0063176B" w:rsidRDefault="0063176B" w:rsidP="0063176B">
      <w:pPr>
        <w:pStyle w:val="Heading1"/>
        <w:rPr>
          <w:rFonts w:eastAsia="Arial"/>
        </w:rPr>
      </w:pPr>
      <w:bookmarkStart w:id="119" w:name="_Toc64469445"/>
      <w:bookmarkStart w:id="120" w:name="_Toc66703931"/>
      <w:bookmarkStart w:id="121" w:name="_Toc148698349"/>
      <w:bookmarkStart w:id="122" w:name="_Hlk37236985"/>
      <w:bookmarkStart w:id="123" w:name="_Toc158379374"/>
      <w:bookmarkEnd w:id="112"/>
      <w:bookmarkEnd w:id="113"/>
      <w:bookmarkEnd w:id="114"/>
      <w:r w:rsidRPr="0063176B">
        <w:rPr>
          <w:rFonts w:eastAsia="Arial"/>
        </w:rPr>
        <w:lastRenderedPageBreak/>
        <w:t>Required ‘Tool Kit’ - Reference Materials</w:t>
      </w:r>
      <w:bookmarkEnd w:id="119"/>
      <w:bookmarkEnd w:id="120"/>
      <w:bookmarkEnd w:id="121"/>
      <w:bookmarkEnd w:id="123"/>
    </w:p>
    <w:p w14:paraId="6CBA3849" w14:textId="77777777" w:rsidR="0063176B" w:rsidRPr="0063176B" w:rsidRDefault="0063176B" w:rsidP="0063176B">
      <w:pPr>
        <w:spacing w:line="276" w:lineRule="auto"/>
        <w:rPr>
          <w:rFonts w:eastAsia="Arial"/>
          <w:bCs/>
          <w:color w:val="000000" w:themeColor="text1"/>
          <w:szCs w:val="22"/>
        </w:rPr>
      </w:pPr>
      <w:r w:rsidRPr="0063176B">
        <w:rPr>
          <w:rFonts w:eastAsia="Arial"/>
          <w:bCs/>
          <w:color w:val="000000" w:themeColor="text1"/>
          <w:szCs w:val="22"/>
        </w:rPr>
        <w:t>As with all professions a ‘Tool Kit’ is required to perform all the tasks necessary. To be an Access Consultant you require a ‘Tool Kit' that includes a range of reference materials</w:t>
      </w:r>
    </w:p>
    <w:p w14:paraId="3F0E334B" w14:textId="0F9196D1" w:rsidR="0063176B" w:rsidRPr="0063176B" w:rsidRDefault="0063176B" w:rsidP="0063176B">
      <w:pPr>
        <w:spacing w:line="276" w:lineRule="auto"/>
        <w:rPr>
          <w:rFonts w:eastAsia="Arial"/>
          <w:b/>
          <w:color w:val="FF0000"/>
          <w:sz w:val="32"/>
          <w:szCs w:val="32"/>
        </w:rPr>
      </w:pPr>
      <w:r w:rsidRPr="0063176B">
        <w:rPr>
          <w:rFonts w:eastAsia="Arial"/>
          <w:b/>
          <w:color w:val="FF0000"/>
          <w:sz w:val="32"/>
          <w:szCs w:val="32"/>
        </w:rPr>
        <w:t xml:space="preserve">Students will require access to </w:t>
      </w:r>
      <w:r w:rsidR="00A92BE2">
        <w:rPr>
          <w:rFonts w:eastAsia="Arial"/>
          <w:b/>
          <w:color w:val="FF0000"/>
          <w:sz w:val="32"/>
          <w:szCs w:val="32"/>
        </w:rPr>
        <w:t>reference materials listed in the course timetable and available on the Access Institute Student Portal prior to course commencement.</w:t>
      </w:r>
      <w:r w:rsidRPr="0063176B">
        <w:rPr>
          <w:rFonts w:eastAsia="Arial"/>
          <w:b/>
          <w:color w:val="FF0000"/>
          <w:sz w:val="32"/>
          <w:szCs w:val="32"/>
        </w:rPr>
        <w:t xml:space="preserve"> </w:t>
      </w:r>
    </w:p>
    <w:p w14:paraId="1ED297F1" w14:textId="77777777" w:rsidR="0063176B" w:rsidRPr="0063176B" w:rsidRDefault="0063176B" w:rsidP="0063176B">
      <w:pPr>
        <w:spacing w:line="276" w:lineRule="auto"/>
        <w:rPr>
          <w:rFonts w:eastAsia="Arial"/>
          <w:color w:val="000000" w:themeColor="text1"/>
          <w:szCs w:val="22"/>
        </w:rPr>
      </w:pPr>
      <w:r w:rsidRPr="0063176B">
        <w:rPr>
          <w:rFonts w:eastAsia="Arial"/>
          <w:color w:val="000000" w:themeColor="text1"/>
          <w:szCs w:val="22"/>
        </w:rPr>
        <w:t>This can be either in hardcopy or electronically. Students will need to arrange this prior to the course commencement, e.g. a laptop, iPad or similar device with documents stored on these or have documents in hardcopy format.</w:t>
      </w:r>
    </w:p>
    <w:p w14:paraId="101BCE46" w14:textId="77777777" w:rsidR="0063176B" w:rsidRPr="0063176B" w:rsidRDefault="0063176B" w:rsidP="0063176B">
      <w:pPr>
        <w:spacing w:line="276" w:lineRule="auto"/>
        <w:rPr>
          <w:rFonts w:eastAsia="Arial"/>
          <w:color w:val="000000" w:themeColor="text1"/>
          <w:szCs w:val="22"/>
        </w:rPr>
      </w:pPr>
    </w:p>
    <w:p w14:paraId="15C4FF1E" w14:textId="77777777" w:rsidR="0063176B" w:rsidRPr="0063176B" w:rsidRDefault="0063176B" w:rsidP="0063176B">
      <w:pPr>
        <w:pStyle w:val="Heading1"/>
        <w:rPr>
          <w:rFonts w:eastAsia="Arial"/>
        </w:rPr>
      </w:pPr>
      <w:bookmarkStart w:id="124" w:name="_Toc480804192"/>
      <w:bookmarkStart w:id="125" w:name="_Toc491858178"/>
      <w:bookmarkStart w:id="126" w:name="_Toc64469446"/>
      <w:bookmarkStart w:id="127" w:name="_Toc66703932"/>
      <w:bookmarkStart w:id="128" w:name="_Toc148698350"/>
      <w:bookmarkStart w:id="129" w:name="_Toc158379375"/>
      <w:r w:rsidRPr="0063176B">
        <w:rPr>
          <w:rFonts w:eastAsia="Arial"/>
        </w:rPr>
        <w:t>Required Reference Materials</w:t>
      </w:r>
      <w:bookmarkEnd w:id="124"/>
      <w:bookmarkEnd w:id="125"/>
      <w:bookmarkEnd w:id="126"/>
      <w:bookmarkEnd w:id="127"/>
      <w:bookmarkEnd w:id="128"/>
      <w:bookmarkEnd w:id="129"/>
    </w:p>
    <w:p w14:paraId="38E5EC34" w14:textId="67A35530" w:rsidR="00AD2C7F" w:rsidRDefault="0063176B" w:rsidP="0063176B">
      <w:pPr>
        <w:spacing w:after="200" w:line="276" w:lineRule="auto"/>
        <w:rPr>
          <w:rFonts w:eastAsia="Arial"/>
          <w:bCs/>
          <w:color w:val="00B050"/>
          <w:szCs w:val="22"/>
        </w:rPr>
      </w:pPr>
      <w:r w:rsidRPr="0063176B">
        <w:rPr>
          <w:rFonts w:eastAsia="Arial"/>
          <w:bCs/>
          <w:color w:val="000000" w:themeColor="text1"/>
          <w:szCs w:val="22"/>
        </w:rPr>
        <w:t>Students will be provided with a range of reference materials via the Access Institute Student Portal. Comprehensive Course Leaner Guides will also be provided for each unit of competency. Students will also be provided with a list of all reference materials relating to each unit of competency, prior to course commencement</w:t>
      </w:r>
      <w:r w:rsidR="00AD2C7F">
        <w:rPr>
          <w:rFonts w:eastAsia="Arial"/>
          <w:bCs/>
          <w:color w:val="000000" w:themeColor="text1"/>
          <w:szCs w:val="22"/>
        </w:rPr>
        <w:t>.</w:t>
      </w:r>
    </w:p>
    <w:p w14:paraId="461D3C67" w14:textId="11F68200" w:rsidR="0063176B" w:rsidRDefault="0063176B" w:rsidP="0063176B">
      <w:pPr>
        <w:spacing w:after="200" w:line="276" w:lineRule="auto"/>
        <w:rPr>
          <w:rFonts w:eastAsia="Arial"/>
          <w:color w:val="000000" w:themeColor="text1"/>
          <w:szCs w:val="22"/>
        </w:rPr>
      </w:pPr>
      <w:r w:rsidRPr="0063176B">
        <w:rPr>
          <w:rFonts w:eastAsia="Arial"/>
          <w:color w:val="000000" w:themeColor="text1"/>
          <w:szCs w:val="22"/>
        </w:rPr>
        <w:t xml:space="preserve">Students will need access to these reference materials </w:t>
      </w:r>
      <w:proofErr w:type="gramStart"/>
      <w:r w:rsidRPr="0063176B">
        <w:rPr>
          <w:rFonts w:eastAsia="Arial"/>
          <w:color w:val="000000" w:themeColor="text1"/>
          <w:szCs w:val="22"/>
        </w:rPr>
        <w:t>in order to</w:t>
      </w:r>
      <w:proofErr w:type="gramEnd"/>
      <w:r w:rsidRPr="0063176B">
        <w:rPr>
          <w:rFonts w:eastAsia="Arial"/>
          <w:color w:val="000000" w:themeColor="text1"/>
          <w:szCs w:val="22"/>
        </w:rPr>
        <w:t xml:space="preserve"> complete the course.  These reference materials can be downloaded onto your own device from the Student Portal and used electronically or printed in hardcopy.  </w:t>
      </w:r>
    </w:p>
    <w:p w14:paraId="4CBD1BEF" w14:textId="77777777" w:rsidR="0056780D" w:rsidRPr="0056780D" w:rsidRDefault="0056780D" w:rsidP="0056780D">
      <w:pPr>
        <w:spacing w:after="200" w:line="276" w:lineRule="auto"/>
        <w:rPr>
          <w:rFonts w:eastAsia="Arial"/>
          <w:szCs w:val="22"/>
        </w:rPr>
      </w:pPr>
    </w:p>
    <w:p w14:paraId="0DE58FC5" w14:textId="77777777" w:rsidR="0056780D" w:rsidRPr="0056780D" w:rsidRDefault="0056780D" w:rsidP="00F26E5A">
      <w:pPr>
        <w:pStyle w:val="Heading1"/>
      </w:pPr>
      <w:bookmarkStart w:id="130" w:name="_Toc507504884"/>
      <w:bookmarkStart w:id="131" w:name="_Toc514682957"/>
      <w:bookmarkStart w:id="132" w:name="_Toc36716668"/>
      <w:bookmarkStart w:id="133" w:name="_Toc87541327"/>
      <w:bookmarkStart w:id="134" w:name="_Toc480466399"/>
      <w:bookmarkStart w:id="135" w:name="_Toc480804196"/>
      <w:bookmarkStart w:id="136" w:name="_Toc491858182"/>
      <w:bookmarkStart w:id="137" w:name="_Toc158379376"/>
      <w:r w:rsidRPr="0056780D">
        <w:t>Course Materials</w:t>
      </w:r>
      <w:bookmarkEnd w:id="130"/>
      <w:bookmarkEnd w:id="131"/>
      <w:bookmarkEnd w:id="132"/>
      <w:bookmarkEnd w:id="133"/>
      <w:bookmarkEnd w:id="137"/>
    </w:p>
    <w:p w14:paraId="3AC93A47" w14:textId="77777777" w:rsidR="0056780D" w:rsidRPr="0056780D" w:rsidRDefault="0056780D" w:rsidP="0056780D">
      <w:pPr>
        <w:spacing w:line="276" w:lineRule="auto"/>
        <w:rPr>
          <w:rFonts w:eastAsia="Calibri"/>
          <w:lang w:val="en-AU" w:eastAsia="en-AU"/>
        </w:rPr>
      </w:pPr>
      <w:r w:rsidRPr="0056780D">
        <w:rPr>
          <w:rFonts w:eastAsia="Calibri"/>
          <w:lang w:val="en-AU" w:eastAsia="en-AU"/>
        </w:rPr>
        <w:t xml:space="preserve">Access Institute uses VETtrak, an Integrated Student Management System (SMS) which is a user-friendly way for students to access information about their training via the internet.  Students will have access to unit Learner Guides, Assessment </w:t>
      </w:r>
      <w:proofErr w:type="gramStart"/>
      <w:r w:rsidRPr="0056780D">
        <w:rPr>
          <w:rFonts w:eastAsia="Calibri"/>
          <w:lang w:val="en-AU" w:eastAsia="en-AU"/>
        </w:rPr>
        <w:t>Sections</w:t>
      </w:r>
      <w:proofErr w:type="gramEnd"/>
      <w:r w:rsidRPr="0056780D">
        <w:rPr>
          <w:rFonts w:eastAsia="Calibri"/>
          <w:lang w:val="en-AU" w:eastAsia="en-AU"/>
        </w:rPr>
        <w:t xml:space="preserve"> and relevant resources via the VETtrak Student Portal. </w:t>
      </w:r>
    </w:p>
    <w:p w14:paraId="54CD9B18" w14:textId="77777777" w:rsidR="0056780D" w:rsidRPr="0056780D" w:rsidRDefault="0056780D" w:rsidP="0056780D">
      <w:pPr>
        <w:spacing w:after="0"/>
        <w:rPr>
          <w:rFonts w:eastAsia="Calibri"/>
          <w:lang w:val="en-AU" w:eastAsia="en-AU"/>
        </w:rPr>
      </w:pPr>
    </w:p>
    <w:p w14:paraId="6EC3D7BC" w14:textId="77777777" w:rsidR="0056780D" w:rsidRPr="0056780D" w:rsidRDefault="0056780D" w:rsidP="0056780D">
      <w:pPr>
        <w:spacing w:after="0"/>
        <w:rPr>
          <w:rFonts w:eastAsia="Calibri"/>
          <w:lang w:val="en-AU" w:eastAsia="en-AU"/>
        </w:rPr>
      </w:pPr>
      <w:r w:rsidRPr="0056780D">
        <w:rPr>
          <w:rFonts w:eastAsia="Calibri"/>
          <w:lang w:val="en-AU" w:eastAsia="en-AU"/>
        </w:rPr>
        <w:t>Note: These documents are copyright</w:t>
      </w:r>
      <w:r w:rsidRPr="0056780D">
        <w:rPr>
          <w:rFonts w:eastAsia="Calibri" w:cs="Arial"/>
          <w:lang w:val="en-AU" w:eastAsia="en-AU"/>
        </w:rPr>
        <w:t>©</w:t>
      </w:r>
      <w:r w:rsidRPr="0056780D">
        <w:rPr>
          <w:rFonts w:eastAsia="Calibri"/>
          <w:lang w:val="en-AU" w:eastAsia="en-AU"/>
        </w:rPr>
        <w:t xml:space="preserve"> protected and cannot be forwarded to a third party.</w:t>
      </w:r>
    </w:p>
    <w:p w14:paraId="6A383657" w14:textId="77777777" w:rsidR="0056780D" w:rsidRPr="0056780D" w:rsidRDefault="0056780D" w:rsidP="0056780D">
      <w:pPr>
        <w:spacing w:after="0"/>
        <w:rPr>
          <w:rFonts w:eastAsia="Calibri"/>
          <w:lang w:val="en-AU" w:eastAsia="en-AU"/>
        </w:rPr>
      </w:pPr>
    </w:p>
    <w:p w14:paraId="098988F1" w14:textId="77777777" w:rsidR="0056780D" w:rsidRPr="0056780D" w:rsidRDefault="0056780D" w:rsidP="0056780D">
      <w:pPr>
        <w:spacing w:after="0"/>
        <w:rPr>
          <w:rFonts w:eastAsia="Calibri"/>
          <w:lang w:val="en-AU" w:eastAsia="en-AU"/>
        </w:rPr>
      </w:pPr>
      <w:r w:rsidRPr="0056780D">
        <w:rPr>
          <w:rFonts w:eastAsia="Calibri"/>
          <w:b/>
          <w:color w:val="FF0000"/>
          <w:lang w:val="en-AU" w:eastAsia="en-AU"/>
        </w:rPr>
        <w:t>WARNING</w:t>
      </w:r>
      <w:r w:rsidRPr="0056780D">
        <w:rPr>
          <w:rFonts w:eastAsia="Calibri"/>
          <w:lang w:val="en-AU" w:eastAsia="en-AU"/>
        </w:rPr>
        <w:t xml:space="preserve">:  access to the VETtrak Student Portal requires internet access therefore it should not be relied upon to open these documents during the sessions, particularly if the internet is unstable. </w:t>
      </w:r>
    </w:p>
    <w:p w14:paraId="7C573726" w14:textId="77777777" w:rsidR="0056780D" w:rsidRPr="0056780D" w:rsidRDefault="0056780D" w:rsidP="0056780D">
      <w:pPr>
        <w:spacing w:after="0"/>
        <w:rPr>
          <w:rFonts w:eastAsia="Calibri"/>
          <w:lang w:val="en-AU" w:eastAsia="en-AU"/>
        </w:rPr>
      </w:pPr>
    </w:p>
    <w:p w14:paraId="38EBB673" w14:textId="77777777" w:rsidR="0056780D" w:rsidRPr="0056780D" w:rsidRDefault="0056780D" w:rsidP="0056780D">
      <w:pPr>
        <w:spacing w:after="0"/>
        <w:rPr>
          <w:rFonts w:eastAsia="Calibri"/>
          <w:b/>
          <w:lang w:val="en-AU" w:eastAsia="en-AU"/>
        </w:rPr>
      </w:pPr>
      <w:r w:rsidRPr="0056780D">
        <w:rPr>
          <w:rFonts w:eastAsia="Calibri"/>
          <w:b/>
          <w:lang w:val="en-AU" w:eastAsia="en-AU"/>
        </w:rPr>
        <w:t>Students must have access to the following documents for every session:</w:t>
      </w:r>
    </w:p>
    <w:p w14:paraId="45C3272E" w14:textId="77777777" w:rsidR="0056780D" w:rsidRPr="0056780D" w:rsidRDefault="0056780D" w:rsidP="0056780D">
      <w:pPr>
        <w:spacing w:after="0"/>
        <w:rPr>
          <w:rFonts w:eastAsia="Calibri"/>
          <w:lang w:val="en-AU" w:eastAsia="en-AU"/>
        </w:rPr>
      </w:pPr>
    </w:p>
    <w:p w14:paraId="6AC2DB89" w14:textId="77777777" w:rsidR="0056780D" w:rsidRPr="0056780D" w:rsidRDefault="0056780D" w:rsidP="0056780D">
      <w:pPr>
        <w:spacing w:after="0"/>
        <w:rPr>
          <w:rFonts w:eastAsia="Calibri"/>
          <w:lang w:val="en-AU" w:eastAsia="en-AU"/>
        </w:rPr>
      </w:pPr>
      <w:r w:rsidRPr="0056780D">
        <w:rPr>
          <w:rFonts w:eastAsia="Calibri"/>
          <w:lang w:val="en-AU" w:eastAsia="en-AU"/>
        </w:rPr>
        <w:t>Your:</w:t>
      </w:r>
    </w:p>
    <w:p w14:paraId="68C138C2" w14:textId="77777777" w:rsidR="00F96105" w:rsidRPr="00F96105" w:rsidRDefault="00F96105" w:rsidP="0063176B">
      <w:pPr>
        <w:pStyle w:val="ListParagraph"/>
        <w:numPr>
          <w:ilvl w:val="0"/>
          <w:numId w:val="10"/>
        </w:numPr>
        <w:spacing w:line="276" w:lineRule="auto"/>
        <w:rPr>
          <w:rFonts w:eastAsia="Calibri" w:cs="Arial"/>
          <w:lang w:val="en-AU" w:eastAsia="en-AU"/>
        </w:rPr>
      </w:pPr>
      <w:r w:rsidRPr="00F96105">
        <w:rPr>
          <w:rFonts w:eastAsia="Calibri" w:cs="Arial"/>
          <w:lang w:val="en-AU" w:eastAsia="en-AU"/>
        </w:rPr>
        <w:lastRenderedPageBreak/>
        <w:t xml:space="preserve">Printed copy of the Learner Guide, Assessment </w:t>
      </w:r>
      <w:proofErr w:type="gramStart"/>
      <w:r w:rsidRPr="00F96105">
        <w:rPr>
          <w:rFonts w:eastAsia="Calibri" w:cs="Arial"/>
          <w:lang w:val="en-AU" w:eastAsia="en-AU"/>
        </w:rPr>
        <w:t>Section</w:t>
      </w:r>
      <w:proofErr w:type="gramEnd"/>
      <w:r w:rsidRPr="00F96105">
        <w:rPr>
          <w:rFonts w:eastAsia="Calibri" w:cs="Arial"/>
          <w:lang w:val="en-AU" w:eastAsia="en-AU"/>
        </w:rPr>
        <w:t xml:space="preserve"> and reference materials; or</w:t>
      </w:r>
    </w:p>
    <w:p w14:paraId="57AB68F4" w14:textId="77777777" w:rsidR="00F96105" w:rsidRPr="00F96105" w:rsidRDefault="00F96105" w:rsidP="0063176B">
      <w:pPr>
        <w:pStyle w:val="ListParagraph"/>
        <w:numPr>
          <w:ilvl w:val="0"/>
          <w:numId w:val="10"/>
        </w:numPr>
        <w:spacing w:line="276" w:lineRule="auto"/>
        <w:rPr>
          <w:rFonts w:eastAsia="Calibri" w:cs="Arial"/>
          <w:lang w:val="en-AU" w:eastAsia="en-AU"/>
        </w:rPr>
      </w:pPr>
      <w:r w:rsidRPr="00F96105">
        <w:rPr>
          <w:rFonts w:eastAsia="Calibri" w:cs="Arial"/>
          <w:lang w:val="en-AU" w:eastAsia="en-AU"/>
        </w:rPr>
        <w:t>A computer on which the Learner Guide, Assessment Section and reference materials has been downloaded.</w:t>
      </w:r>
    </w:p>
    <w:p w14:paraId="65E649DB" w14:textId="77CD5CD5" w:rsidR="00F96105" w:rsidRPr="00F96105" w:rsidRDefault="00F96105" w:rsidP="0063176B">
      <w:pPr>
        <w:pStyle w:val="ListParagraph"/>
        <w:numPr>
          <w:ilvl w:val="0"/>
          <w:numId w:val="10"/>
        </w:numPr>
        <w:spacing w:line="276" w:lineRule="auto"/>
        <w:rPr>
          <w:rFonts w:eastAsia="Calibri" w:cs="Arial"/>
          <w:lang w:val="en-AU" w:eastAsia="en-AU"/>
        </w:rPr>
      </w:pPr>
      <w:r w:rsidRPr="00F96105">
        <w:rPr>
          <w:rFonts w:eastAsia="Calibri" w:cs="Arial"/>
          <w:lang w:val="en-AU" w:eastAsia="en-AU"/>
        </w:rPr>
        <w:t>If provided by Access Institute, the course timetable.</w:t>
      </w:r>
    </w:p>
    <w:p w14:paraId="4EAC4201" w14:textId="77777777" w:rsidR="00F96105" w:rsidRPr="00F96105" w:rsidRDefault="00F96105" w:rsidP="00F96105">
      <w:pPr>
        <w:spacing w:after="200" w:line="276" w:lineRule="auto"/>
        <w:rPr>
          <w:rFonts w:eastAsia="Calibri" w:cs="Arial"/>
          <w:lang w:val="en-AU" w:eastAsia="en-AU"/>
        </w:rPr>
      </w:pPr>
      <w:r w:rsidRPr="00F96105">
        <w:rPr>
          <w:rFonts w:eastAsia="Calibri" w:cs="Arial"/>
          <w:lang w:val="en-AU" w:eastAsia="en-AU"/>
        </w:rPr>
        <w:t xml:space="preserve">Upon Course Confirmation, Access Institute will supply enrolled students with log in details to the Student Portal, via email. It is essential prior to attending the first session that students have done this as they will need these documents in class. </w:t>
      </w:r>
    </w:p>
    <w:p w14:paraId="4429826E" w14:textId="2BCB1DEA" w:rsidR="0056780D" w:rsidRDefault="00F96105" w:rsidP="00F96105">
      <w:pPr>
        <w:spacing w:after="200" w:line="276" w:lineRule="auto"/>
        <w:rPr>
          <w:rFonts w:eastAsia="Arial"/>
          <w:szCs w:val="22"/>
        </w:rPr>
      </w:pPr>
      <w:r w:rsidRPr="00F96105">
        <w:rPr>
          <w:rFonts w:eastAsia="Calibri" w:cs="Arial"/>
          <w:lang w:val="en-AU" w:eastAsia="en-AU"/>
        </w:rPr>
        <w:t xml:space="preserve">For any queries regarding the above, or any other matter, please contact us at </w:t>
      </w:r>
      <w:hyperlink r:id="rId20" w:history="1">
        <w:r w:rsidR="0056780D" w:rsidRPr="0056780D">
          <w:rPr>
            <w:rFonts w:eastAsia="Arial"/>
            <w:color w:val="0000FF"/>
            <w:szCs w:val="22"/>
            <w:u w:val="single"/>
          </w:rPr>
          <w:t>admin@accessinstitute.com.au</w:t>
        </w:r>
      </w:hyperlink>
      <w:r w:rsidR="0056780D" w:rsidRPr="0056780D">
        <w:rPr>
          <w:rFonts w:eastAsia="Arial"/>
          <w:szCs w:val="22"/>
        </w:rPr>
        <w:t xml:space="preserve"> </w:t>
      </w:r>
      <w:r w:rsidR="0056780D" w:rsidRPr="0056780D">
        <w:rPr>
          <w:rFonts w:eastAsia="Arial"/>
          <w:b/>
          <w:szCs w:val="22"/>
        </w:rPr>
        <w:t xml:space="preserve">, </w:t>
      </w:r>
      <w:r w:rsidR="0056780D" w:rsidRPr="0056780D">
        <w:rPr>
          <w:rFonts w:eastAsia="Arial"/>
          <w:szCs w:val="22"/>
        </w:rPr>
        <w:t>or 03 9988 1979.</w:t>
      </w:r>
    </w:p>
    <w:p w14:paraId="61B91B1A" w14:textId="77777777" w:rsidR="0063176B" w:rsidRPr="0063176B" w:rsidRDefault="0063176B" w:rsidP="009F4F89">
      <w:pPr>
        <w:spacing w:after="200" w:line="276" w:lineRule="auto"/>
        <w:rPr>
          <w:rFonts w:eastAsia="Arial"/>
          <w:szCs w:val="22"/>
        </w:rPr>
      </w:pPr>
    </w:p>
    <w:p w14:paraId="68017046" w14:textId="77777777" w:rsidR="0063176B" w:rsidRPr="0063176B" w:rsidRDefault="0063176B" w:rsidP="0063176B">
      <w:pPr>
        <w:pStyle w:val="Heading1"/>
        <w:rPr>
          <w:rFonts w:eastAsia="Arial"/>
        </w:rPr>
      </w:pPr>
      <w:bookmarkStart w:id="138" w:name="_Toc480804193"/>
      <w:bookmarkStart w:id="139" w:name="_Toc491858179"/>
      <w:bookmarkStart w:id="140" w:name="_Toc36716669"/>
      <w:bookmarkStart w:id="141" w:name="_Toc66703935"/>
      <w:bookmarkStart w:id="142" w:name="_Toc148698354"/>
      <w:bookmarkStart w:id="143" w:name="_Toc87541330"/>
      <w:bookmarkStart w:id="144" w:name="_Hlk66178205"/>
      <w:bookmarkStart w:id="145" w:name="_Toc158379377"/>
      <w:bookmarkEnd w:id="122"/>
      <w:r w:rsidRPr="0063176B">
        <w:rPr>
          <w:rFonts w:eastAsia="Arial"/>
        </w:rPr>
        <w:t>Internet access and Wi Fi</w:t>
      </w:r>
      <w:bookmarkEnd w:id="138"/>
      <w:bookmarkEnd w:id="139"/>
      <w:r w:rsidRPr="0063176B">
        <w:rPr>
          <w:rFonts w:eastAsia="Arial"/>
        </w:rPr>
        <w:t xml:space="preserve"> and Zoom</w:t>
      </w:r>
      <w:bookmarkEnd w:id="140"/>
      <w:bookmarkEnd w:id="141"/>
      <w:bookmarkEnd w:id="142"/>
      <w:bookmarkEnd w:id="145"/>
    </w:p>
    <w:p w14:paraId="1A3D1B0D" w14:textId="77777777" w:rsidR="0063176B" w:rsidRPr="0063176B" w:rsidRDefault="0063176B" w:rsidP="0063176B">
      <w:pPr>
        <w:shd w:val="clear" w:color="auto" w:fill="FFFFFF"/>
        <w:spacing w:after="200" w:line="276" w:lineRule="auto"/>
        <w:rPr>
          <w:rFonts w:eastAsia="Arial"/>
          <w:szCs w:val="22"/>
        </w:rPr>
      </w:pPr>
      <w:r w:rsidRPr="0063176B">
        <w:rPr>
          <w:rFonts w:eastAsia="Arial"/>
          <w:szCs w:val="22"/>
        </w:rPr>
        <w:t xml:space="preserve">Access Institute recommends downloading all required reference documents to a computer for ease of storage.  </w:t>
      </w:r>
    </w:p>
    <w:p w14:paraId="35439199" w14:textId="77777777" w:rsidR="0063176B" w:rsidRPr="0063176B" w:rsidRDefault="0063176B" w:rsidP="0063176B">
      <w:pPr>
        <w:shd w:val="clear" w:color="auto" w:fill="FFFFFF"/>
        <w:spacing w:after="200" w:line="276" w:lineRule="auto"/>
        <w:rPr>
          <w:rFonts w:eastAsia="Arial"/>
          <w:szCs w:val="22"/>
        </w:rPr>
      </w:pPr>
      <w:r w:rsidRPr="0063176B">
        <w:rPr>
          <w:rFonts w:eastAsia="Arial"/>
          <w:szCs w:val="22"/>
        </w:rPr>
        <w:t xml:space="preserve">We will be using Zoom for the online delivery. Students don’t need to download Zoom to participate in the session but may wish to download this to their computer and test this in their own time to get an idea of how it works. It is a free program. </w:t>
      </w:r>
      <w:hyperlink r:id="rId21" w:history="1">
        <w:r w:rsidRPr="0063176B">
          <w:rPr>
            <w:rFonts w:eastAsia="Arial"/>
            <w:szCs w:val="22"/>
            <w:u w:val="single"/>
          </w:rPr>
          <w:t>https://zoom.us/</w:t>
        </w:r>
      </w:hyperlink>
    </w:p>
    <w:p w14:paraId="7C35662E" w14:textId="77777777" w:rsidR="0063176B" w:rsidRPr="0063176B" w:rsidRDefault="0063176B" w:rsidP="0063176B">
      <w:pPr>
        <w:shd w:val="clear" w:color="auto" w:fill="FFFFFF"/>
        <w:spacing w:after="200" w:line="276" w:lineRule="auto"/>
        <w:rPr>
          <w:rFonts w:eastAsia="Arial"/>
          <w:szCs w:val="22"/>
        </w:rPr>
      </w:pPr>
      <w:r w:rsidRPr="0063176B">
        <w:rPr>
          <w:rFonts w:eastAsia="Arial"/>
          <w:szCs w:val="22"/>
        </w:rPr>
        <w:t>Access Institute cannot guarantee internet access at any time. If the internet connection drops out whilst the sessions are being delivered live, enrolled students will be provided with instructions of how the session will continue.</w:t>
      </w:r>
    </w:p>
    <w:p w14:paraId="279DFD7B" w14:textId="77777777" w:rsidR="0063176B" w:rsidRPr="0063176B" w:rsidRDefault="0063176B" w:rsidP="0063176B">
      <w:pPr>
        <w:spacing w:after="0"/>
        <w:rPr>
          <w:rFonts w:eastAsia="Arial"/>
          <w:szCs w:val="22"/>
        </w:rPr>
      </w:pPr>
    </w:p>
    <w:p w14:paraId="73121A71" w14:textId="77777777" w:rsidR="0063176B" w:rsidRPr="0063176B" w:rsidRDefault="0063176B" w:rsidP="0063176B">
      <w:pPr>
        <w:pStyle w:val="Heading1"/>
        <w:rPr>
          <w:rFonts w:eastAsia="Arial"/>
        </w:rPr>
      </w:pPr>
      <w:bookmarkStart w:id="146" w:name="_Toc65754444"/>
      <w:bookmarkStart w:id="147" w:name="_Toc87530085"/>
      <w:bookmarkStart w:id="148" w:name="_Toc148698355"/>
      <w:bookmarkStart w:id="149" w:name="_Toc158379378"/>
      <w:r w:rsidRPr="0063176B">
        <w:rPr>
          <w:rFonts w:eastAsia="Arial"/>
        </w:rPr>
        <w:t>Accessing the Online Training Sessions</w:t>
      </w:r>
      <w:bookmarkEnd w:id="146"/>
      <w:bookmarkEnd w:id="147"/>
      <w:bookmarkEnd w:id="148"/>
      <w:bookmarkEnd w:id="149"/>
    </w:p>
    <w:p w14:paraId="188D5B30" w14:textId="77777777" w:rsidR="0063176B" w:rsidRPr="0063176B" w:rsidRDefault="0063176B" w:rsidP="0063176B">
      <w:pPr>
        <w:spacing w:after="200" w:line="276" w:lineRule="auto"/>
        <w:rPr>
          <w:rFonts w:eastAsia="Arial"/>
          <w:szCs w:val="22"/>
        </w:rPr>
      </w:pPr>
      <w:r w:rsidRPr="0063176B">
        <w:rPr>
          <w:rFonts w:eastAsia="Arial"/>
          <w:szCs w:val="22"/>
        </w:rPr>
        <w:t>Access Institute will provide students with details of how to access the online sessions.</w:t>
      </w:r>
    </w:p>
    <w:p w14:paraId="01EFF6EA" w14:textId="1188B513" w:rsidR="0063176B" w:rsidRPr="0063176B" w:rsidRDefault="0063176B" w:rsidP="0063176B">
      <w:pPr>
        <w:spacing w:after="0"/>
        <w:rPr>
          <w:rFonts w:ascii="Calibri" w:eastAsia="Calibri" w:hAnsi="Calibri" w:cs="Calibri"/>
          <w:sz w:val="22"/>
          <w:szCs w:val="22"/>
          <w:lang w:val="en-AU" w:eastAsia="en-AU"/>
        </w:rPr>
      </w:pPr>
      <w:r w:rsidRPr="0063176B">
        <w:rPr>
          <w:rFonts w:eastAsia="Calibri" w:cs="Arial"/>
          <w:lang w:val="en-AU" w:eastAsia="en-AU"/>
        </w:rPr>
        <w:t xml:space="preserve">We will be using software called </w:t>
      </w:r>
      <w:r w:rsidRPr="0063176B">
        <w:rPr>
          <w:rFonts w:eastAsia="Calibri" w:cs="Arial"/>
          <w:b/>
          <w:bCs/>
          <w:lang w:val="en-AU" w:eastAsia="en-AU"/>
        </w:rPr>
        <w:t>Zoom.</w:t>
      </w:r>
      <w:r w:rsidRPr="0063176B">
        <w:rPr>
          <w:rFonts w:eastAsia="Calibri" w:cs="Arial"/>
          <w:lang w:val="en-AU" w:eastAsia="en-AU"/>
        </w:rPr>
        <w:t> We can deliver a meeting</w:t>
      </w:r>
      <w:r w:rsidR="00D54941">
        <w:rPr>
          <w:rFonts w:eastAsia="Calibri" w:cs="Arial"/>
          <w:lang w:val="en-AU" w:eastAsia="en-AU"/>
        </w:rPr>
        <w:t xml:space="preserve"> or</w:t>
      </w:r>
      <w:r w:rsidRPr="0063176B">
        <w:rPr>
          <w:rFonts w:eastAsia="Calibri" w:cs="Arial"/>
          <w:lang w:val="en-AU" w:eastAsia="en-AU"/>
        </w:rPr>
        <w:t xml:space="preserve"> webinar via this program. </w:t>
      </w:r>
    </w:p>
    <w:p w14:paraId="6DE02481" w14:textId="77777777" w:rsidR="0063176B" w:rsidRPr="0063176B" w:rsidRDefault="0063176B" w:rsidP="0063176B">
      <w:pPr>
        <w:spacing w:after="0"/>
        <w:rPr>
          <w:rFonts w:ascii="Calibri" w:eastAsia="Calibri" w:hAnsi="Calibri" w:cs="Calibri"/>
          <w:sz w:val="22"/>
          <w:szCs w:val="22"/>
          <w:lang w:val="en-AU" w:eastAsia="en-AU"/>
        </w:rPr>
      </w:pPr>
    </w:p>
    <w:p w14:paraId="4AE55D3B" w14:textId="77777777" w:rsidR="0063176B" w:rsidRPr="0063176B" w:rsidRDefault="0063176B" w:rsidP="0063176B">
      <w:pPr>
        <w:spacing w:after="0"/>
        <w:rPr>
          <w:rFonts w:eastAsia="Calibri" w:cs="Arial"/>
          <w:lang w:val="en-AU" w:eastAsia="en-AU"/>
        </w:rPr>
      </w:pPr>
      <w:r w:rsidRPr="0063176B">
        <w:rPr>
          <w:rFonts w:eastAsia="Calibri" w:cs="Arial"/>
          <w:lang w:val="en-AU" w:eastAsia="en-AU"/>
        </w:rPr>
        <w:t xml:space="preserve">We will forward you a link via email to connect to the Zoom Sessions. </w:t>
      </w:r>
    </w:p>
    <w:p w14:paraId="5C366E48" w14:textId="77777777" w:rsidR="0063176B" w:rsidRPr="0063176B" w:rsidRDefault="0063176B" w:rsidP="0063176B">
      <w:pPr>
        <w:spacing w:after="0"/>
        <w:rPr>
          <w:rFonts w:ascii="Calibri" w:eastAsia="Calibri" w:hAnsi="Calibri" w:cs="Calibri"/>
          <w:sz w:val="22"/>
          <w:szCs w:val="22"/>
          <w:lang w:val="en-AU" w:eastAsia="en-AU"/>
        </w:rPr>
      </w:pPr>
    </w:p>
    <w:p w14:paraId="2F31B5CC" w14:textId="77777777" w:rsidR="0063176B" w:rsidRPr="0063176B" w:rsidRDefault="0063176B" w:rsidP="0063176B">
      <w:pPr>
        <w:spacing w:after="0"/>
        <w:rPr>
          <w:rFonts w:ascii="Calibri" w:eastAsia="Calibri" w:hAnsi="Calibri" w:cs="Calibri"/>
          <w:sz w:val="22"/>
          <w:szCs w:val="22"/>
          <w:lang w:val="en-AU" w:eastAsia="en-AU"/>
        </w:rPr>
      </w:pPr>
      <w:r w:rsidRPr="0063176B">
        <w:rPr>
          <w:rFonts w:eastAsia="Calibri" w:cs="Arial"/>
          <w:b/>
          <w:bCs/>
          <w:lang w:val="en-AU" w:eastAsia="en-AU"/>
        </w:rPr>
        <w:t>You do not need to download any software</w:t>
      </w:r>
      <w:r w:rsidRPr="0063176B">
        <w:rPr>
          <w:rFonts w:eastAsia="Calibri" w:cs="Arial"/>
          <w:lang w:val="en-AU" w:eastAsia="en-AU"/>
        </w:rPr>
        <w:t> </w:t>
      </w:r>
      <w:r w:rsidRPr="0063176B">
        <w:rPr>
          <w:rFonts w:eastAsia="Calibri" w:cs="Arial"/>
          <w:i/>
          <w:iCs/>
          <w:lang w:val="en-AU" w:eastAsia="en-AU"/>
        </w:rPr>
        <w:t>(You can if you wish, download Zoom, it is not necessary. You may however wish to do this and have a practice in using Zoom before the session, to familiarise yourself with it if you wish).</w:t>
      </w:r>
    </w:p>
    <w:p w14:paraId="21180D55" w14:textId="77777777" w:rsidR="0063176B" w:rsidRPr="0063176B" w:rsidRDefault="0063176B" w:rsidP="0063176B">
      <w:pPr>
        <w:spacing w:after="0"/>
        <w:rPr>
          <w:rFonts w:ascii="Calibri" w:eastAsia="Calibri" w:hAnsi="Calibri" w:cs="Calibri"/>
          <w:sz w:val="22"/>
          <w:szCs w:val="22"/>
          <w:lang w:val="en-AU" w:eastAsia="en-AU"/>
        </w:rPr>
      </w:pPr>
    </w:p>
    <w:p w14:paraId="32C42E87" w14:textId="77777777" w:rsidR="0063176B" w:rsidRPr="0063176B" w:rsidRDefault="0063176B" w:rsidP="0063176B">
      <w:pPr>
        <w:spacing w:after="0"/>
        <w:rPr>
          <w:rFonts w:ascii="Calibri" w:eastAsia="Calibri" w:hAnsi="Calibri" w:cs="Calibri"/>
          <w:sz w:val="22"/>
          <w:szCs w:val="22"/>
          <w:lang w:val="en-AU" w:eastAsia="en-AU"/>
        </w:rPr>
      </w:pPr>
      <w:r w:rsidRPr="0063176B">
        <w:rPr>
          <w:rFonts w:eastAsia="Calibri" w:cs="Arial"/>
          <w:lang w:val="en-AU" w:eastAsia="en-AU"/>
        </w:rPr>
        <w:t xml:space="preserve">Basically we will be having a ‘meeting’ over the internet. You will be able to see and hear the trainer </w:t>
      </w:r>
      <w:proofErr w:type="gramStart"/>
      <w:r w:rsidRPr="0063176B">
        <w:rPr>
          <w:rFonts w:eastAsia="Calibri" w:cs="Arial"/>
          <w:lang w:val="en-AU" w:eastAsia="en-AU"/>
        </w:rPr>
        <w:t>and also</w:t>
      </w:r>
      <w:proofErr w:type="gramEnd"/>
      <w:r w:rsidRPr="0063176B">
        <w:rPr>
          <w:rFonts w:eastAsia="Calibri" w:cs="Arial"/>
          <w:lang w:val="en-AU" w:eastAsia="en-AU"/>
        </w:rPr>
        <w:t xml:space="preserve"> see the PowerPoint or other training material the trainer wishes to show you, on your computer screen.</w:t>
      </w:r>
    </w:p>
    <w:p w14:paraId="2B39B0CF" w14:textId="77777777" w:rsidR="0063176B" w:rsidRPr="0063176B" w:rsidRDefault="0063176B" w:rsidP="0063176B">
      <w:pPr>
        <w:spacing w:after="0"/>
        <w:rPr>
          <w:rFonts w:ascii="Calibri" w:eastAsia="Calibri" w:hAnsi="Calibri" w:cs="Calibri"/>
          <w:sz w:val="22"/>
          <w:szCs w:val="22"/>
          <w:lang w:val="en-AU" w:eastAsia="en-AU"/>
        </w:rPr>
      </w:pPr>
    </w:p>
    <w:p w14:paraId="5F40BEC7" w14:textId="77777777" w:rsidR="0063176B" w:rsidRPr="0063176B" w:rsidRDefault="0063176B" w:rsidP="0063176B">
      <w:pPr>
        <w:spacing w:after="0"/>
        <w:rPr>
          <w:rFonts w:eastAsia="Calibri" w:cs="Arial"/>
          <w:lang w:val="en-AU" w:eastAsia="en-AU"/>
        </w:rPr>
      </w:pPr>
      <w:r w:rsidRPr="0063176B">
        <w:rPr>
          <w:rFonts w:eastAsia="Calibri" w:cs="Arial"/>
          <w:lang w:val="en-AU" w:eastAsia="en-AU"/>
        </w:rPr>
        <w:lastRenderedPageBreak/>
        <w:t xml:space="preserve">You will also be able to talk and ask questions and the trainer will be able to talk to you. Everyone will be able to hear and talk to each other just like a live meeting. </w:t>
      </w:r>
    </w:p>
    <w:p w14:paraId="51E3C05E" w14:textId="77777777" w:rsidR="0063176B" w:rsidRPr="0063176B" w:rsidRDefault="0063176B" w:rsidP="0063176B">
      <w:pPr>
        <w:spacing w:after="0"/>
        <w:rPr>
          <w:rFonts w:ascii="Calibri" w:eastAsia="Calibri" w:hAnsi="Calibri" w:cs="Calibri"/>
          <w:sz w:val="22"/>
          <w:szCs w:val="22"/>
          <w:lang w:val="en-AU" w:eastAsia="en-AU"/>
        </w:rPr>
      </w:pPr>
    </w:p>
    <w:p w14:paraId="2957BB74" w14:textId="77777777" w:rsidR="0063176B" w:rsidRPr="0063176B" w:rsidRDefault="0063176B" w:rsidP="0063176B">
      <w:pPr>
        <w:spacing w:line="276" w:lineRule="auto"/>
        <w:rPr>
          <w:rFonts w:cs="Arial"/>
          <w:lang w:val="en-AU" w:eastAsia="en-AU"/>
        </w:rPr>
      </w:pPr>
      <w:r w:rsidRPr="0063176B">
        <w:rPr>
          <w:rFonts w:cs="Arial"/>
          <w:lang w:val="en-AU" w:eastAsia="en-AU"/>
        </w:rPr>
        <w:t xml:space="preserve">If you have trouble with access to Zoom during the meeting you can call our office on 03 9988 1979 or email at </w:t>
      </w:r>
      <w:hyperlink r:id="rId22" w:history="1">
        <w:r w:rsidRPr="0063176B">
          <w:rPr>
            <w:rFonts w:cs="Arial"/>
            <w:u w:val="single"/>
            <w:lang w:val="en-AU" w:eastAsia="en-AU"/>
          </w:rPr>
          <w:t>admin@accessinstitute.com.au</w:t>
        </w:r>
      </w:hyperlink>
      <w:r w:rsidRPr="0063176B">
        <w:rPr>
          <w:rFonts w:cs="Arial"/>
          <w:lang w:val="en-AU" w:eastAsia="en-AU"/>
        </w:rPr>
        <w:t xml:space="preserve"> and we will try and assist you.</w:t>
      </w:r>
    </w:p>
    <w:p w14:paraId="25BF1ACC" w14:textId="77777777" w:rsidR="0063176B" w:rsidRPr="0063176B" w:rsidRDefault="0063176B" w:rsidP="0063176B">
      <w:pPr>
        <w:spacing w:line="276" w:lineRule="auto"/>
        <w:rPr>
          <w:lang w:val="en-AU" w:eastAsia="en-AU"/>
        </w:rPr>
      </w:pPr>
    </w:p>
    <w:p w14:paraId="0697ADB4" w14:textId="77777777" w:rsidR="0056780D" w:rsidRPr="0056780D" w:rsidRDefault="0056780D" w:rsidP="00F26E5A">
      <w:pPr>
        <w:pStyle w:val="Heading1"/>
      </w:pPr>
      <w:bookmarkStart w:id="150" w:name="_Toc158379379"/>
      <w:r w:rsidRPr="0056780D">
        <w:t>Access Institute Policies</w:t>
      </w:r>
      <w:bookmarkEnd w:id="134"/>
      <w:bookmarkEnd w:id="135"/>
      <w:bookmarkEnd w:id="136"/>
      <w:bookmarkEnd w:id="143"/>
      <w:bookmarkEnd w:id="150"/>
      <w:r w:rsidRPr="0056780D">
        <w:t xml:space="preserve"> </w:t>
      </w:r>
    </w:p>
    <w:p w14:paraId="03EF905D" w14:textId="77777777" w:rsidR="0056780D" w:rsidRPr="0056780D" w:rsidRDefault="0056780D" w:rsidP="0056780D">
      <w:pPr>
        <w:spacing w:after="200" w:line="276" w:lineRule="auto"/>
        <w:rPr>
          <w:rFonts w:eastAsia="Arial"/>
          <w:szCs w:val="22"/>
          <w:lang w:val="en-AU"/>
        </w:rPr>
      </w:pPr>
      <w:r w:rsidRPr="0056780D">
        <w:rPr>
          <w:rFonts w:eastAsia="Arial"/>
          <w:szCs w:val="22"/>
          <w:lang w:val="en-AU"/>
        </w:rPr>
        <w:t xml:space="preserve">Access Institute has a range of policies to support the provision of </w:t>
      </w:r>
      <w:proofErr w:type="gramStart"/>
      <w:r w:rsidRPr="0056780D">
        <w:rPr>
          <w:rFonts w:eastAsia="Arial"/>
          <w:szCs w:val="22"/>
          <w:lang w:val="en-AU"/>
        </w:rPr>
        <w:t>high quality</w:t>
      </w:r>
      <w:proofErr w:type="gramEnd"/>
      <w:r w:rsidRPr="0056780D">
        <w:rPr>
          <w:rFonts w:eastAsia="Arial"/>
          <w:szCs w:val="22"/>
          <w:lang w:val="en-AU"/>
        </w:rPr>
        <w:t xml:space="preserve"> training and assessment and to support the ongoing professional operation of the organisation. </w:t>
      </w:r>
    </w:p>
    <w:p w14:paraId="1881E0B7" w14:textId="77777777" w:rsidR="0056780D" w:rsidRDefault="0056780D" w:rsidP="0056780D">
      <w:pPr>
        <w:spacing w:after="200" w:line="276" w:lineRule="auto"/>
        <w:rPr>
          <w:rFonts w:eastAsia="Arial"/>
          <w:szCs w:val="22"/>
          <w:lang w:val="en-AU"/>
        </w:rPr>
      </w:pPr>
      <w:r w:rsidRPr="0056780D">
        <w:rPr>
          <w:rFonts w:eastAsia="Arial"/>
          <w:szCs w:val="22"/>
          <w:lang w:val="en-AU"/>
        </w:rPr>
        <w:t>These include:</w:t>
      </w:r>
    </w:p>
    <w:p w14:paraId="49968507" w14:textId="77777777" w:rsidR="0056780D" w:rsidRPr="0056780D" w:rsidRDefault="0056780D" w:rsidP="00F26E5A">
      <w:pPr>
        <w:pStyle w:val="Heading2"/>
        <w:rPr>
          <w:lang w:val="en-AU" w:eastAsia="en-AU"/>
        </w:rPr>
      </w:pPr>
      <w:bookmarkStart w:id="151" w:name="_Toc480466400"/>
      <w:bookmarkStart w:id="152" w:name="_Toc480804197"/>
      <w:bookmarkStart w:id="153" w:name="_Toc491858183"/>
      <w:bookmarkStart w:id="154" w:name="_Toc87541331"/>
      <w:bookmarkStart w:id="155" w:name="_Toc158379380"/>
      <w:r w:rsidRPr="0056780D">
        <w:rPr>
          <w:lang w:val="en-AU" w:eastAsia="en-AU"/>
        </w:rPr>
        <w:t>Access, Equity and Anti-Discrimination</w:t>
      </w:r>
      <w:bookmarkStart w:id="156" w:name="_Toc226180731"/>
      <w:bookmarkStart w:id="157" w:name="_Toc226342842"/>
      <w:bookmarkStart w:id="158" w:name="_Toc226352914"/>
      <w:bookmarkStart w:id="159" w:name="_Toc226354478"/>
      <w:bookmarkStart w:id="160" w:name="_Toc226356012"/>
      <w:bookmarkStart w:id="161" w:name="_Toc226362517"/>
      <w:bookmarkEnd w:id="151"/>
      <w:bookmarkEnd w:id="152"/>
      <w:bookmarkEnd w:id="153"/>
      <w:bookmarkEnd w:id="154"/>
      <w:bookmarkEnd w:id="155"/>
    </w:p>
    <w:p w14:paraId="2E7A3CEE" w14:textId="77777777" w:rsidR="0056780D" w:rsidRPr="0056780D" w:rsidRDefault="0056780D" w:rsidP="0056780D">
      <w:pPr>
        <w:spacing w:line="276" w:lineRule="auto"/>
        <w:rPr>
          <w:rFonts w:eastAsia="Arial"/>
          <w:bCs/>
          <w:szCs w:val="22"/>
          <w:lang w:val="en-AU" w:bidi="en-US"/>
        </w:rPr>
      </w:pPr>
      <w:r w:rsidRPr="0056780D">
        <w:rPr>
          <w:rFonts w:eastAsia="Arial"/>
          <w:bCs/>
          <w:szCs w:val="22"/>
          <w:lang w:val="en-AU" w:bidi="en-US"/>
        </w:rPr>
        <w:t>Access Institute is committed to access and equity principles and processes in the delivery of its services and working environment in accordance with State and Australian Government legislation</w:t>
      </w:r>
      <w:bookmarkStart w:id="162" w:name="_Toc226180732"/>
      <w:bookmarkStart w:id="163" w:name="_Toc226342843"/>
      <w:bookmarkStart w:id="164" w:name="_Toc226352915"/>
      <w:bookmarkStart w:id="165" w:name="_Toc226354479"/>
      <w:bookmarkStart w:id="166" w:name="_Toc226356013"/>
      <w:bookmarkStart w:id="167" w:name="_Toc226362518"/>
      <w:bookmarkEnd w:id="156"/>
      <w:bookmarkEnd w:id="157"/>
      <w:bookmarkEnd w:id="158"/>
      <w:bookmarkEnd w:id="159"/>
      <w:bookmarkEnd w:id="160"/>
      <w:bookmarkEnd w:id="161"/>
      <w:r w:rsidRPr="0056780D">
        <w:rPr>
          <w:rFonts w:eastAsia="Arial"/>
          <w:bCs/>
          <w:szCs w:val="22"/>
          <w:lang w:val="en-AU" w:bidi="en-US"/>
        </w:rPr>
        <w:t xml:space="preserve">. In the event of a situation that is considered by either staff or students to be in violation of </w:t>
      </w:r>
      <w:r w:rsidRPr="0056780D">
        <w:rPr>
          <w:rFonts w:eastAsia="Arial"/>
          <w:bCs/>
          <w:szCs w:val="22"/>
          <w:lang w:bidi="en-US"/>
        </w:rPr>
        <w:t>Access Institute</w:t>
      </w:r>
      <w:r w:rsidRPr="0056780D">
        <w:rPr>
          <w:rFonts w:eastAsia="Arial"/>
          <w:bCs/>
          <w:szCs w:val="22"/>
          <w:lang w:val="en-AU" w:bidi="en-US"/>
        </w:rPr>
        <w:t>’s Access and Equity Policy, staff and students are required to report the situation to Access Institute management</w:t>
      </w:r>
      <w:bookmarkStart w:id="168" w:name="_Toc226180733"/>
      <w:bookmarkStart w:id="169" w:name="_Toc226342844"/>
      <w:bookmarkStart w:id="170" w:name="_Toc226352916"/>
      <w:bookmarkStart w:id="171" w:name="_Toc226354480"/>
      <w:bookmarkStart w:id="172" w:name="_Toc226356014"/>
      <w:bookmarkStart w:id="173" w:name="_Toc226362519"/>
      <w:bookmarkEnd w:id="162"/>
      <w:bookmarkEnd w:id="163"/>
      <w:bookmarkEnd w:id="164"/>
      <w:bookmarkEnd w:id="165"/>
      <w:bookmarkEnd w:id="166"/>
      <w:bookmarkEnd w:id="167"/>
      <w:r w:rsidRPr="0056780D">
        <w:rPr>
          <w:rFonts w:eastAsia="Arial"/>
          <w:bCs/>
          <w:szCs w:val="22"/>
          <w:lang w:val="en-AU" w:bidi="en-US"/>
        </w:rPr>
        <w:t xml:space="preserve">. Programs are designed and, wherever possible, facilities set up to enhance flexibility of delivery </w:t>
      </w:r>
      <w:proofErr w:type="gramStart"/>
      <w:r w:rsidRPr="0056780D">
        <w:rPr>
          <w:rFonts w:eastAsia="Arial"/>
          <w:bCs/>
          <w:szCs w:val="22"/>
          <w:lang w:val="en-AU" w:bidi="en-US"/>
        </w:rPr>
        <w:t>in order to</w:t>
      </w:r>
      <w:proofErr w:type="gramEnd"/>
      <w:r w:rsidRPr="0056780D">
        <w:rPr>
          <w:rFonts w:eastAsia="Arial"/>
          <w:bCs/>
          <w:szCs w:val="22"/>
          <w:lang w:val="en-AU" w:bidi="en-US"/>
        </w:rPr>
        <w:t xml:space="preserve"> maximise the opportunity for access and participation by </w:t>
      </w:r>
      <w:bookmarkEnd w:id="168"/>
      <w:bookmarkEnd w:id="169"/>
      <w:bookmarkEnd w:id="170"/>
      <w:bookmarkEnd w:id="171"/>
      <w:bookmarkEnd w:id="172"/>
      <w:bookmarkEnd w:id="173"/>
      <w:r w:rsidRPr="0056780D">
        <w:rPr>
          <w:rFonts w:eastAsia="Arial"/>
          <w:bCs/>
          <w:szCs w:val="22"/>
          <w:lang w:val="en-AU" w:bidi="en-US"/>
        </w:rPr>
        <w:t xml:space="preserve">all prospective students. </w:t>
      </w:r>
    </w:p>
    <w:p w14:paraId="228032B5" w14:textId="77777777" w:rsidR="0056780D" w:rsidRPr="0056780D" w:rsidRDefault="0056780D" w:rsidP="0056780D">
      <w:pPr>
        <w:spacing w:line="276" w:lineRule="auto"/>
        <w:rPr>
          <w:rFonts w:eastAsia="Arial"/>
          <w:bCs/>
          <w:szCs w:val="22"/>
          <w:lang w:val="en-AU" w:bidi="en-US"/>
        </w:rPr>
      </w:pPr>
    </w:p>
    <w:p w14:paraId="2B25FEBB" w14:textId="77777777" w:rsidR="0056780D" w:rsidRPr="0056780D" w:rsidRDefault="0056780D" w:rsidP="00F26E5A">
      <w:pPr>
        <w:pStyle w:val="Heading2"/>
        <w:rPr>
          <w:lang w:bidi="en-US"/>
        </w:rPr>
      </w:pPr>
      <w:bookmarkStart w:id="174" w:name="_Toc480466401"/>
      <w:bookmarkStart w:id="175" w:name="_Toc480804198"/>
      <w:bookmarkStart w:id="176" w:name="_Toc491858184"/>
      <w:bookmarkStart w:id="177" w:name="_Toc87541332"/>
      <w:bookmarkStart w:id="178" w:name="_Toc158379381"/>
      <w:r w:rsidRPr="0056780D">
        <w:rPr>
          <w:lang w:bidi="en-US"/>
        </w:rPr>
        <w:t xml:space="preserve">Appeals and </w:t>
      </w:r>
      <w:r w:rsidRPr="0056780D">
        <w:rPr>
          <w:lang w:val="en-AU" w:eastAsia="en-AU"/>
        </w:rPr>
        <w:t>Complaints</w:t>
      </w:r>
      <w:bookmarkEnd w:id="174"/>
      <w:bookmarkEnd w:id="175"/>
      <w:bookmarkEnd w:id="176"/>
      <w:bookmarkEnd w:id="177"/>
      <w:bookmarkEnd w:id="178"/>
    </w:p>
    <w:p w14:paraId="6BAA0F84" w14:textId="77777777" w:rsidR="0056780D" w:rsidRPr="0056780D" w:rsidRDefault="0056780D" w:rsidP="0056780D">
      <w:pPr>
        <w:spacing w:after="200" w:line="276" w:lineRule="auto"/>
        <w:rPr>
          <w:rFonts w:eastAsia="Arial"/>
          <w:bCs/>
          <w:szCs w:val="22"/>
          <w:lang w:bidi="en-US"/>
        </w:rPr>
      </w:pPr>
      <w:r w:rsidRPr="0056780D">
        <w:rPr>
          <w:rFonts w:eastAsia="Arial"/>
          <w:bCs/>
          <w:szCs w:val="22"/>
          <w:lang w:bidi="en-US"/>
        </w:rPr>
        <w:t>Access Institute has a documented policy and process for lodging a formal complaint/appeal should the need arise. A complaint/appeal is any expression of dissatisfaction reported by a student. This can be service related e.g. communications with administrative staff, training related, safety related or purely dissatisfaction regarding Access Institute or a staff member in general.</w:t>
      </w:r>
    </w:p>
    <w:p w14:paraId="76223502" w14:textId="77777777" w:rsidR="0056780D" w:rsidRPr="0056780D" w:rsidRDefault="0056780D" w:rsidP="0056780D">
      <w:pPr>
        <w:spacing w:after="200" w:line="276" w:lineRule="auto"/>
        <w:rPr>
          <w:rFonts w:eastAsia="Arial"/>
          <w:bCs/>
          <w:szCs w:val="22"/>
          <w:lang w:bidi="en-US"/>
        </w:rPr>
      </w:pPr>
      <w:r w:rsidRPr="0056780D">
        <w:rPr>
          <w:rFonts w:eastAsia="Arial"/>
          <w:bCs/>
          <w:szCs w:val="22"/>
          <w:lang w:bidi="en-US"/>
        </w:rPr>
        <w:t xml:space="preserve">Any complaint/appeal to Access Institute must be lodged in writing. All written complaints/appeals lodged will be brought to the attention of Access Institute RTO Manager within 24 hours of being received. We will act on any complaint found to be substantiated. The complaint/appeal will be investigated within 14 days. An independent mediator will make final decisions in the event a </w:t>
      </w:r>
      <w:proofErr w:type="gramStart"/>
      <w:r w:rsidRPr="0056780D">
        <w:rPr>
          <w:rFonts w:eastAsia="Arial"/>
          <w:bCs/>
          <w:szCs w:val="22"/>
          <w:lang w:bidi="en-US"/>
        </w:rPr>
        <w:t>third party</w:t>
      </w:r>
      <w:proofErr w:type="gramEnd"/>
      <w:r w:rsidRPr="0056780D">
        <w:rPr>
          <w:rFonts w:eastAsia="Arial"/>
          <w:bCs/>
          <w:szCs w:val="22"/>
          <w:lang w:bidi="en-US"/>
        </w:rPr>
        <w:t xml:space="preserve"> mediator is required. </w:t>
      </w:r>
    </w:p>
    <w:p w14:paraId="195889E3" w14:textId="77777777" w:rsidR="0056780D" w:rsidRPr="0056780D" w:rsidRDefault="0056780D" w:rsidP="0056780D">
      <w:pPr>
        <w:spacing w:after="200" w:line="276" w:lineRule="auto"/>
        <w:rPr>
          <w:rFonts w:eastAsia="Arial"/>
          <w:bCs/>
          <w:szCs w:val="22"/>
          <w:lang w:bidi="en-US"/>
        </w:rPr>
      </w:pPr>
      <w:r w:rsidRPr="0056780D">
        <w:rPr>
          <w:rFonts w:eastAsia="Arial"/>
          <w:bCs/>
          <w:szCs w:val="22"/>
          <w:lang w:bidi="en-US"/>
        </w:rPr>
        <w:t xml:space="preserve">Access Institute will ensure that as promptly and as fairly as possible, the student making the complaint is satisfied with the remedial action. The student making the complaint/appeal will receive the outcomes/decisions including reasons for the </w:t>
      </w:r>
      <w:r w:rsidRPr="0056780D">
        <w:rPr>
          <w:rFonts w:eastAsia="Arial"/>
          <w:bCs/>
          <w:szCs w:val="22"/>
          <w:lang w:bidi="en-US"/>
        </w:rPr>
        <w:lastRenderedPageBreak/>
        <w:t>decision in a written statement within 21 working days of lodging their complaint/appeal.</w:t>
      </w:r>
    </w:p>
    <w:p w14:paraId="74AE7C30" w14:textId="77777777" w:rsidR="0056780D" w:rsidRPr="0056780D" w:rsidRDefault="0056780D" w:rsidP="0056780D">
      <w:pPr>
        <w:spacing w:after="200" w:line="276" w:lineRule="auto"/>
        <w:rPr>
          <w:rFonts w:eastAsia="Arial"/>
          <w:bCs/>
          <w:szCs w:val="22"/>
          <w:lang w:bidi="en-US"/>
        </w:rPr>
      </w:pPr>
      <w:r w:rsidRPr="0056780D">
        <w:rPr>
          <w:rFonts w:eastAsia="Arial"/>
          <w:bCs/>
          <w:szCs w:val="22"/>
          <w:lang w:bidi="en-US"/>
        </w:rPr>
        <w:t xml:space="preserve">Grievance and appeal </w:t>
      </w:r>
      <w:proofErr w:type="gramStart"/>
      <w:r w:rsidRPr="0056780D">
        <w:rPr>
          <w:rFonts w:eastAsia="Arial"/>
          <w:bCs/>
          <w:szCs w:val="22"/>
          <w:lang w:bidi="en-US"/>
        </w:rPr>
        <w:t>matters</w:t>
      </w:r>
      <w:proofErr w:type="gramEnd"/>
      <w:r w:rsidRPr="0056780D">
        <w:rPr>
          <w:rFonts w:eastAsia="Arial"/>
          <w:bCs/>
          <w:szCs w:val="22"/>
          <w:lang w:bidi="en-US"/>
        </w:rPr>
        <w:t xml:space="preserve"> of an academic nature are to be resolved within one year of course completion date.</w:t>
      </w:r>
    </w:p>
    <w:p w14:paraId="64DF3C84" w14:textId="77777777" w:rsidR="0056780D" w:rsidRPr="008312B5" w:rsidRDefault="0056780D" w:rsidP="008312B5">
      <w:pPr>
        <w:rPr>
          <w:rFonts w:eastAsia="Arial"/>
        </w:rPr>
      </w:pPr>
    </w:p>
    <w:p w14:paraId="63217030" w14:textId="77777777" w:rsidR="0056780D" w:rsidRPr="0056780D" w:rsidRDefault="0056780D" w:rsidP="00F26E5A">
      <w:pPr>
        <w:pStyle w:val="Heading2"/>
        <w:rPr>
          <w:lang w:bidi="en-US"/>
        </w:rPr>
      </w:pPr>
      <w:bookmarkStart w:id="179" w:name="_Toc480466402"/>
      <w:bookmarkStart w:id="180" w:name="_Toc480804199"/>
      <w:bookmarkStart w:id="181" w:name="_Toc491858185"/>
      <w:bookmarkStart w:id="182" w:name="_Toc87541333"/>
      <w:bookmarkStart w:id="183" w:name="_Toc158379382"/>
      <w:r w:rsidRPr="0056780D">
        <w:rPr>
          <w:lang w:bidi="en-US"/>
        </w:rPr>
        <w:t>Confidentiality</w:t>
      </w:r>
      <w:bookmarkEnd w:id="179"/>
      <w:bookmarkEnd w:id="180"/>
      <w:bookmarkEnd w:id="181"/>
      <w:bookmarkEnd w:id="182"/>
      <w:bookmarkEnd w:id="183"/>
      <w:r w:rsidRPr="0056780D">
        <w:rPr>
          <w:lang w:bidi="en-US"/>
        </w:rPr>
        <w:t xml:space="preserve"> </w:t>
      </w:r>
    </w:p>
    <w:p w14:paraId="14D9D248" w14:textId="77777777" w:rsidR="0056780D" w:rsidRPr="0056780D" w:rsidRDefault="0056780D" w:rsidP="0056780D">
      <w:pPr>
        <w:spacing w:after="200" w:line="276" w:lineRule="auto"/>
        <w:rPr>
          <w:rFonts w:eastAsia="Arial"/>
          <w:bCs/>
          <w:szCs w:val="22"/>
          <w:lang w:bidi="en-US"/>
        </w:rPr>
      </w:pPr>
      <w:r w:rsidRPr="0056780D">
        <w:rPr>
          <w:rFonts w:eastAsia="Arial"/>
          <w:bCs/>
          <w:szCs w:val="22"/>
          <w:lang w:bidi="en-US"/>
        </w:rPr>
        <w:t>Access Institute has a strict confidentiality policy. In the event that a student discloses any information about a particular situation he/she might be facing we do not discuss or disclose this information to others without the student’s consent.</w:t>
      </w:r>
    </w:p>
    <w:p w14:paraId="0364DCC4" w14:textId="77777777" w:rsidR="0056780D" w:rsidRPr="008312B5" w:rsidRDefault="0056780D" w:rsidP="008312B5"/>
    <w:p w14:paraId="4F75FF0E" w14:textId="77777777" w:rsidR="0056780D" w:rsidRPr="0056780D" w:rsidRDefault="0056780D" w:rsidP="00F26E5A">
      <w:pPr>
        <w:pStyle w:val="Heading2"/>
        <w:rPr>
          <w:lang w:val="en-AU" w:bidi="en-US"/>
        </w:rPr>
      </w:pPr>
      <w:bookmarkStart w:id="184" w:name="_Toc480466403"/>
      <w:bookmarkStart w:id="185" w:name="_Toc480804200"/>
      <w:bookmarkStart w:id="186" w:name="_Toc491858186"/>
      <w:bookmarkStart w:id="187" w:name="_Toc87541334"/>
      <w:bookmarkStart w:id="188" w:name="_Toc158379383"/>
      <w:r w:rsidRPr="0056780D">
        <w:rPr>
          <w:lang w:val="en-AU" w:bidi="en-US"/>
        </w:rPr>
        <w:t>Student Records</w:t>
      </w:r>
      <w:bookmarkEnd w:id="184"/>
      <w:bookmarkEnd w:id="185"/>
      <w:bookmarkEnd w:id="186"/>
      <w:bookmarkEnd w:id="187"/>
      <w:bookmarkEnd w:id="188"/>
    </w:p>
    <w:p w14:paraId="7CC68A3C" w14:textId="77777777" w:rsidR="0056780D" w:rsidRPr="0056780D" w:rsidRDefault="0056780D" w:rsidP="0056780D">
      <w:pPr>
        <w:spacing w:after="200" w:line="276" w:lineRule="auto"/>
        <w:rPr>
          <w:rFonts w:eastAsia="Arial"/>
          <w:bCs/>
          <w:szCs w:val="22"/>
          <w:lang w:bidi="en-US"/>
        </w:rPr>
      </w:pPr>
      <w:r w:rsidRPr="0056780D">
        <w:rPr>
          <w:rFonts w:eastAsia="Arial"/>
          <w:bCs/>
          <w:szCs w:val="22"/>
          <w:lang w:bidi="en-US"/>
        </w:rPr>
        <w:t xml:space="preserve">Access Institute has a secure record keeping system that </w:t>
      </w:r>
      <w:proofErr w:type="spellStart"/>
      <w:r w:rsidRPr="0056780D">
        <w:rPr>
          <w:rFonts w:eastAsia="Arial"/>
          <w:bCs/>
          <w:szCs w:val="22"/>
          <w:lang w:bidi="en-US"/>
        </w:rPr>
        <w:t>utilises</w:t>
      </w:r>
      <w:proofErr w:type="spellEnd"/>
      <w:r w:rsidRPr="0056780D">
        <w:rPr>
          <w:rFonts w:eastAsia="Arial"/>
          <w:bCs/>
          <w:szCs w:val="22"/>
          <w:lang w:bidi="en-US"/>
        </w:rPr>
        <w:t xml:space="preserve"> both paper and electronic formats. We maintain a record of each student’s enrolment, progress, attendance, assessment documentation and any complaints/appeals and resolution for 5 years after completion of the relevant training program. A record of results (for example: transcript, statement of attainment or certificate) is kept for 30 years and will be made available to students on request.</w:t>
      </w:r>
    </w:p>
    <w:p w14:paraId="67B20AF1" w14:textId="77777777" w:rsidR="0056780D" w:rsidRPr="0056780D" w:rsidRDefault="0056780D" w:rsidP="0056780D">
      <w:pPr>
        <w:spacing w:after="200" w:line="276" w:lineRule="auto"/>
        <w:rPr>
          <w:rFonts w:eastAsia="Arial"/>
          <w:bCs/>
          <w:szCs w:val="22"/>
          <w:lang w:bidi="en-US"/>
        </w:rPr>
      </w:pPr>
      <w:r w:rsidRPr="0056780D">
        <w:rPr>
          <w:rFonts w:eastAsia="Arial"/>
          <w:bCs/>
          <w:szCs w:val="22"/>
          <w:lang w:bidi="en-US"/>
        </w:rPr>
        <w:t xml:space="preserve">It is important that students keep a copy of any RPL assessment documentation that they may wish to forward to Access Institute. Students can access their own records at any time by sending Access Institute a written request. Records that have been securely archived may take longer to access. </w:t>
      </w:r>
    </w:p>
    <w:p w14:paraId="345AB62A" w14:textId="77777777" w:rsidR="0056780D" w:rsidRPr="0056780D" w:rsidRDefault="0056780D" w:rsidP="0056780D">
      <w:pPr>
        <w:spacing w:after="200" w:line="276" w:lineRule="auto"/>
        <w:rPr>
          <w:rFonts w:eastAsia="Arial"/>
          <w:bCs/>
          <w:szCs w:val="22"/>
          <w:lang w:bidi="en-US"/>
        </w:rPr>
      </w:pPr>
    </w:p>
    <w:p w14:paraId="170B3157" w14:textId="77777777" w:rsidR="0056780D" w:rsidRPr="0056780D" w:rsidRDefault="0056780D" w:rsidP="00F26E5A">
      <w:pPr>
        <w:pStyle w:val="Heading2"/>
        <w:rPr>
          <w:lang w:bidi="en-US"/>
        </w:rPr>
      </w:pPr>
      <w:bookmarkStart w:id="189" w:name="_Toc429494107"/>
      <w:bookmarkStart w:id="190" w:name="_Toc443374792"/>
      <w:bookmarkStart w:id="191" w:name="_Toc480466404"/>
      <w:bookmarkStart w:id="192" w:name="_Toc480804201"/>
      <w:bookmarkStart w:id="193" w:name="_Toc491858187"/>
      <w:bookmarkStart w:id="194" w:name="_Toc87541335"/>
      <w:bookmarkStart w:id="195" w:name="_Toc158379384"/>
      <w:r w:rsidRPr="0056780D">
        <w:rPr>
          <w:lang w:bidi="en-US"/>
        </w:rPr>
        <w:t>Discipline</w:t>
      </w:r>
      <w:bookmarkEnd w:id="189"/>
      <w:bookmarkEnd w:id="190"/>
      <w:bookmarkEnd w:id="191"/>
      <w:bookmarkEnd w:id="192"/>
      <w:bookmarkEnd w:id="193"/>
      <w:bookmarkEnd w:id="194"/>
      <w:bookmarkEnd w:id="195"/>
      <w:r w:rsidRPr="0056780D">
        <w:rPr>
          <w:lang w:bidi="en-US"/>
        </w:rPr>
        <w:t xml:space="preserve"> </w:t>
      </w:r>
    </w:p>
    <w:p w14:paraId="3B477C12" w14:textId="77777777" w:rsidR="009F4F89" w:rsidRPr="009F4F89" w:rsidRDefault="009F4F89" w:rsidP="009F4F89">
      <w:pPr>
        <w:spacing w:line="276" w:lineRule="auto"/>
        <w:rPr>
          <w:rFonts w:eastAsia="Arial" w:cs="Arial"/>
          <w:lang w:val="en-AU"/>
        </w:rPr>
      </w:pPr>
      <w:bookmarkStart w:id="196" w:name="_Toc480466405"/>
      <w:bookmarkStart w:id="197" w:name="_Toc480804202"/>
      <w:bookmarkStart w:id="198" w:name="_Toc491858188"/>
      <w:r w:rsidRPr="009F4F89">
        <w:rPr>
          <w:rFonts w:eastAsia="Arial" w:cs="Arial"/>
          <w:lang w:val="en-AU"/>
        </w:rPr>
        <w:t>Access Institute adheres to the principles of adult learning. The learning environment shall facilitate the learning of all students without interference or disturbance from others and encourage students to respect and protect the rights of others. Students will uphold the standards of Access Institute when they are engaged in training and assessment activities.</w:t>
      </w:r>
    </w:p>
    <w:p w14:paraId="406F80ED" w14:textId="77777777" w:rsidR="009F4F89" w:rsidRPr="009F4F89" w:rsidRDefault="009F4F89" w:rsidP="009F4F89">
      <w:pPr>
        <w:spacing w:line="276" w:lineRule="auto"/>
        <w:rPr>
          <w:rFonts w:eastAsia="Arial" w:cs="Arial"/>
          <w:lang w:val="en-AU"/>
        </w:rPr>
      </w:pPr>
      <w:r w:rsidRPr="009F4F89">
        <w:rPr>
          <w:rFonts w:eastAsia="Arial" w:cs="Arial"/>
          <w:lang w:val="en-AU"/>
        </w:rPr>
        <w:t xml:space="preserve">Misconduct means any conduct that is prejudicial to good order and discipline. The following forms of misconduct will not be </w:t>
      </w:r>
      <w:proofErr w:type="gramStart"/>
      <w:r w:rsidRPr="009F4F89">
        <w:rPr>
          <w:rFonts w:eastAsia="Arial" w:cs="Arial"/>
          <w:lang w:val="en-AU"/>
        </w:rPr>
        <w:t>accepted</w:t>
      </w:r>
      <w:proofErr w:type="gramEnd"/>
      <w:r w:rsidRPr="009F4F89">
        <w:rPr>
          <w:rFonts w:eastAsia="Arial" w:cs="Arial"/>
          <w:lang w:val="en-AU"/>
        </w:rPr>
        <w:t xml:space="preserve"> and disciplinary actions apply:</w:t>
      </w:r>
    </w:p>
    <w:p w14:paraId="10B1DB64" w14:textId="77777777" w:rsidR="009F4F89" w:rsidRPr="009F4F89" w:rsidRDefault="009F4F89" w:rsidP="0063176B">
      <w:pPr>
        <w:pStyle w:val="ListParagraph"/>
        <w:numPr>
          <w:ilvl w:val="0"/>
          <w:numId w:val="11"/>
        </w:numPr>
        <w:spacing w:line="276" w:lineRule="auto"/>
        <w:rPr>
          <w:rFonts w:cs="Arial"/>
          <w:lang w:val="en-AU"/>
        </w:rPr>
      </w:pPr>
      <w:proofErr w:type="spellStart"/>
      <w:r w:rsidRPr="009F4F89">
        <w:rPr>
          <w:rFonts w:cs="Arial"/>
          <w:lang w:val="en-AU"/>
        </w:rPr>
        <w:t>willful</w:t>
      </w:r>
      <w:proofErr w:type="spellEnd"/>
      <w:r w:rsidRPr="009F4F89">
        <w:rPr>
          <w:rFonts w:cs="Arial"/>
          <w:lang w:val="en-AU"/>
        </w:rPr>
        <w:t xml:space="preserve"> damage or removal of property</w:t>
      </w:r>
    </w:p>
    <w:p w14:paraId="123A5642" w14:textId="77777777" w:rsidR="009F4F89" w:rsidRPr="009F4F89" w:rsidRDefault="009F4F89" w:rsidP="0063176B">
      <w:pPr>
        <w:pStyle w:val="ListParagraph"/>
        <w:numPr>
          <w:ilvl w:val="0"/>
          <w:numId w:val="11"/>
        </w:numPr>
        <w:spacing w:line="276" w:lineRule="auto"/>
        <w:rPr>
          <w:rFonts w:cs="Arial"/>
          <w:lang w:val="en-AU"/>
        </w:rPr>
      </w:pPr>
      <w:r w:rsidRPr="009F4F89">
        <w:rPr>
          <w:rFonts w:cs="Arial"/>
          <w:lang w:val="en-AU"/>
        </w:rPr>
        <w:t>cheating or attempting to cheat or assisting any other students to cheat by any means, including plagiarism, (copying someone else’s work and claiming it to be your own) or excessive use of AI to answer assessment questions</w:t>
      </w:r>
    </w:p>
    <w:p w14:paraId="630BEE07" w14:textId="77777777" w:rsidR="009F4F89" w:rsidRPr="009F4F89" w:rsidRDefault="009F4F89" w:rsidP="0063176B">
      <w:pPr>
        <w:pStyle w:val="ListParagraph"/>
        <w:numPr>
          <w:ilvl w:val="0"/>
          <w:numId w:val="11"/>
        </w:numPr>
        <w:spacing w:line="276" w:lineRule="auto"/>
        <w:rPr>
          <w:rFonts w:cs="Arial"/>
          <w:lang w:val="en-AU"/>
        </w:rPr>
      </w:pPr>
      <w:r w:rsidRPr="009F4F89">
        <w:rPr>
          <w:rFonts w:cs="Arial"/>
          <w:lang w:val="en-AU"/>
        </w:rPr>
        <w:t>negligent or disorderly conduct towards a staff member or fellow student, including assault or harassment (verbal or physical)</w:t>
      </w:r>
    </w:p>
    <w:p w14:paraId="5BB76A64" w14:textId="77777777" w:rsidR="009F4F89" w:rsidRPr="009F4F89" w:rsidRDefault="009F4F89" w:rsidP="0063176B">
      <w:pPr>
        <w:pStyle w:val="ListParagraph"/>
        <w:numPr>
          <w:ilvl w:val="0"/>
          <w:numId w:val="11"/>
        </w:numPr>
        <w:spacing w:line="276" w:lineRule="auto"/>
        <w:rPr>
          <w:rFonts w:cs="Arial"/>
          <w:lang w:val="en-AU"/>
        </w:rPr>
      </w:pPr>
      <w:r w:rsidRPr="009F4F89">
        <w:rPr>
          <w:rFonts w:cs="Arial"/>
          <w:lang w:val="en-AU"/>
        </w:rPr>
        <w:t>being under the influence of alcohol or drugs</w:t>
      </w:r>
    </w:p>
    <w:p w14:paraId="26797517" w14:textId="77777777" w:rsidR="009F4F89" w:rsidRPr="009F4F89" w:rsidRDefault="009F4F89" w:rsidP="0063176B">
      <w:pPr>
        <w:pStyle w:val="ListParagraph"/>
        <w:numPr>
          <w:ilvl w:val="0"/>
          <w:numId w:val="11"/>
        </w:numPr>
        <w:spacing w:line="276" w:lineRule="auto"/>
        <w:rPr>
          <w:rFonts w:cs="Arial"/>
          <w:lang w:val="en-AU"/>
        </w:rPr>
      </w:pPr>
      <w:r w:rsidRPr="009F4F89">
        <w:rPr>
          <w:rFonts w:cs="Arial"/>
          <w:lang w:val="en-AU"/>
        </w:rPr>
        <w:lastRenderedPageBreak/>
        <w:t>smoking in any Access Institute building or training centre</w:t>
      </w:r>
    </w:p>
    <w:p w14:paraId="1C8DC960" w14:textId="77777777" w:rsidR="009F4F89" w:rsidRPr="009F4F89" w:rsidRDefault="009F4F89" w:rsidP="0063176B">
      <w:pPr>
        <w:pStyle w:val="ListParagraph"/>
        <w:numPr>
          <w:ilvl w:val="0"/>
          <w:numId w:val="11"/>
        </w:numPr>
        <w:spacing w:line="276" w:lineRule="auto"/>
        <w:rPr>
          <w:rFonts w:cs="Arial"/>
          <w:lang w:val="en-AU"/>
        </w:rPr>
      </w:pPr>
      <w:r w:rsidRPr="009F4F89">
        <w:rPr>
          <w:rFonts w:cs="Arial"/>
          <w:lang w:val="en-AU"/>
        </w:rPr>
        <w:t>consistently arriving late to classes</w:t>
      </w:r>
    </w:p>
    <w:p w14:paraId="06732F6F" w14:textId="77777777" w:rsidR="009F4F89" w:rsidRPr="009F4F89" w:rsidRDefault="009F4F89" w:rsidP="0063176B">
      <w:pPr>
        <w:pStyle w:val="ListParagraph"/>
        <w:numPr>
          <w:ilvl w:val="0"/>
          <w:numId w:val="11"/>
        </w:numPr>
        <w:spacing w:line="276" w:lineRule="auto"/>
        <w:rPr>
          <w:rFonts w:cs="Arial"/>
          <w:lang w:val="en-AU"/>
        </w:rPr>
      </w:pPr>
      <w:r w:rsidRPr="009F4F89">
        <w:rPr>
          <w:rFonts w:cs="Arial"/>
          <w:lang w:val="en-AU"/>
        </w:rPr>
        <w:t>using mobile phones during delivery sessions apart from accessing learning materials or in an emergency (either text or talk)</w:t>
      </w:r>
    </w:p>
    <w:p w14:paraId="0BEF7AB6" w14:textId="77777777" w:rsidR="009F4F89" w:rsidRPr="009F4F89" w:rsidRDefault="009F4F89" w:rsidP="0063176B">
      <w:pPr>
        <w:pStyle w:val="ListParagraph"/>
        <w:numPr>
          <w:ilvl w:val="0"/>
          <w:numId w:val="11"/>
        </w:numPr>
        <w:spacing w:line="276" w:lineRule="auto"/>
        <w:rPr>
          <w:rFonts w:cs="Arial"/>
          <w:lang w:val="en-AU"/>
        </w:rPr>
      </w:pPr>
      <w:r w:rsidRPr="009F4F89">
        <w:rPr>
          <w:rFonts w:cs="Arial"/>
          <w:lang w:val="en-AU"/>
        </w:rPr>
        <w:t xml:space="preserve">bullying or harassment of students, </w:t>
      </w:r>
      <w:proofErr w:type="gramStart"/>
      <w:r w:rsidRPr="009F4F89">
        <w:rPr>
          <w:rFonts w:cs="Arial"/>
          <w:lang w:val="en-AU"/>
        </w:rPr>
        <w:t>staff</w:t>
      </w:r>
      <w:proofErr w:type="gramEnd"/>
      <w:r w:rsidRPr="009F4F89">
        <w:rPr>
          <w:rFonts w:cs="Arial"/>
          <w:lang w:val="en-AU"/>
        </w:rPr>
        <w:t xml:space="preserve"> or trainers</w:t>
      </w:r>
    </w:p>
    <w:p w14:paraId="7D43533B" w14:textId="77777777" w:rsidR="009F4F89" w:rsidRDefault="009F4F89" w:rsidP="0063176B">
      <w:pPr>
        <w:pStyle w:val="ListParagraph"/>
        <w:numPr>
          <w:ilvl w:val="0"/>
          <w:numId w:val="11"/>
        </w:numPr>
        <w:spacing w:line="276" w:lineRule="auto"/>
        <w:rPr>
          <w:rFonts w:cs="Arial"/>
          <w:lang w:val="en-AU"/>
        </w:rPr>
      </w:pPr>
      <w:r w:rsidRPr="009F4F89">
        <w:rPr>
          <w:rFonts w:cs="Arial"/>
          <w:lang w:val="en-AU"/>
        </w:rPr>
        <w:t xml:space="preserve">disrespectful comments or actions towards another student, </w:t>
      </w:r>
      <w:proofErr w:type="gramStart"/>
      <w:r w:rsidRPr="009F4F89">
        <w:rPr>
          <w:rFonts w:cs="Arial"/>
          <w:lang w:val="en-AU"/>
        </w:rPr>
        <w:t>staff</w:t>
      </w:r>
      <w:proofErr w:type="gramEnd"/>
      <w:r w:rsidRPr="009F4F89">
        <w:rPr>
          <w:rFonts w:cs="Arial"/>
          <w:lang w:val="en-AU"/>
        </w:rPr>
        <w:t xml:space="preserve"> or trainers</w:t>
      </w:r>
    </w:p>
    <w:p w14:paraId="218B671C" w14:textId="77777777" w:rsidR="0063176B" w:rsidRPr="009F4F89" w:rsidRDefault="0063176B" w:rsidP="0063176B">
      <w:pPr>
        <w:pStyle w:val="ListParagraph"/>
        <w:spacing w:line="276" w:lineRule="auto"/>
        <w:rPr>
          <w:rFonts w:cs="Arial"/>
          <w:lang w:val="en-AU"/>
        </w:rPr>
      </w:pPr>
    </w:p>
    <w:p w14:paraId="0B15D304" w14:textId="77777777" w:rsidR="0056780D" w:rsidRPr="0056780D" w:rsidRDefault="0056780D" w:rsidP="00F26E5A">
      <w:pPr>
        <w:pStyle w:val="Heading2"/>
      </w:pPr>
      <w:bookmarkStart w:id="199" w:name="_Toc87541336"/>
      <w:bookmarkStart w:id="200" w:name="_Toc158379385"/>
      <w:r w:rsidRPr="0056780D">
        <w:t>Illness Policy</w:t>
      </w:r>
      <w:bookmarkEnd w:id="196"/>
      <w:bookmarkEnd w:id="197"/>
      <w:bookmarkEnd w:id="198"/>
      <w:bookmarkEnd w:id="199"/>
      <w:bookmarkEnd w:id="200"/>
    </w:p>
    <w:p w14:paraId="2667A0F0" w14:textId="160B3229" w:rsidR="0056780D" w:rsidRDefault="009F4F89" w:rsidP="0056780D">
      <w:pPr>
        <w:spacing w:line="276" w:lineRule="auto"/>
        <w:rPr>
          <w:rFonts w:eastAsia="Arial"/>
          <w:szCs w:val="22"/>
        </w:rPr>
      </w:pPr>
      <w:r w:rsidRPr="009F4F89">
        <w:rPr>
          <w:rFonts w:eastAsia="Arial"/>
          <w:szCs w:val="22"/>
        </w:rPr>
        <w:t xml:space="preserve">Access Institute adheres to an Illness Policy for students and staff members.  Access Institute advises that if students are experiencing </w:t>
      </w:r>
      <w:proofErr w:type="spellStart"/>
      <w:r w:rsidRPr="009F4F89">
        <w:rPr>
          <w:rFonts w:eastAsia="Arial"/>
          <w:szCs w:val="22"/>
        </w:rPr>
        <w:t>diarrhoea</w:t>
      </w:r>
      <w:proofErr w:type="spellEnd"/>
      <w:r w:rsidRPr="009F4F89">
        <w:rPr>
          <w:rFonts w:eastAsia="Arial"/>
          <w:szCs w:val="22"/>
        </w:rPr>
        <w:t xml:space="preserve">, fever, flu, coughing, weeping wounds, mild respiratory or cold symptoms, vomiting, any symptoms of COVID19 or similar, to exclude themself from any ‘face to face’ </w:t>
      </w:r>
      <w:proofErr w:type="gramStart"/>
      <w:r w:rsidRPr="009F4F89">
        <w:rPr>
          <w:rFonts w:eastAsia="Arial"/>
          <w:szCs w:val="22"/>
        </w:rPr>
        <w:t>classroom based</w:t>
      </w:r>
      <w:proofErr w:type="gramEnd"/>
      <w:r w:rsidRPr="009F4F89">
        <w:rPr>
          <w:rFonts w:eastAsia="Arial"/>
          <w:szCs w:val="22"/>
        </w:rPr>
        <w:t xml:space="preserve"> sessions and to seek medical attention.</w:t>
      </w:r>
    </w:p>
    <w:p w14:paraId="1F167868" w14:textId="77777777" w:rsidR="009F4F89" w:rsidRPr="0056780D" w:rsidRDefault="009F4F89" w:rsidP="0056780D">
      <w:pPr>
        <w:spacing w:line="276" w:lineRule="auto"/>
        <w:rPr>
          <w:rFonts w:eastAsia="Arial"/>
        </w:rPr>
      </w:pPr>
    </w:p>
    <w:p w14:paraId="7095D0E1" w14:textId="77777777" w:rsidR="0056780D" w:rsidRPr="0056780D" w:rsidRDefault="0056780D" w:rsidP="00F26E5A">
      <w:pPr>
        <w:pStyle w:val="Heading2"/>
        <w:rPr>
          <w:lang w:bidi="en-US"/>
        </w:rPr>
      </w:pPr>
      <w:bookmarkStart w:id="201" w:name="_Toc480466406"/>
      <w:bookmarkStart w:id="202" w:name="_Toc480804203"/>
      <w:bookmarkStart w:id="203" w:name="_Toc491858189"/>
      <w:bookmarkStart w:id="204" w:name="_Toc87541337"/>
      <w:bookmarkStart w:id="205" w:name="_Toc158379386"/>
      <w:r w:rsidRPr="0056780D">
        <w:rPr>
          <w:lang w:bidi="en-US"/>
        </w:rPr>
        <w:t>Financial Management</w:t>
      </w:r>
      <w:bookmarkEnd w:id="201"/>
      <w:bookmarkEnd w:id="202"/>
      <w:bookmarkEnd w:id="203"/>
      <w:bookmarkEnd w:id="204"/>
      <w:bookmarkEnd w:id="205"/>
    </w:p>
    <w:p w14:paraId="3E7B42B2" w14:textId="77777777" w:rsidR="0056780D" w:rsidRPr="0056780D" w:rsidRDefault="0056780D" w:rsidP="0056780D">
      <w:pPr>
        <w:spacing w:line="276" w:lineRule="auto"/>
        <w:rPr>
          <w:rFonts w:eastAsia="Arial" w:cs="Arial"/>
          <w:lang w:val="en-AU"/>
        </w:rPr>
      </w:pPr>
      <w:r w:rsidRPr="0056780D">
        <w:rPr>
          <w:rFonts w:eastAsia="Arial" w:cs="Arial"/>
        </w:rPr>
        <w:t xml:space="preserve">Access Institute applies sound and accountable financial practices within its day-to-day operations and maintains its adherence to equitable refund policies. </w:t>
      </w:r>
    </w:p>
    <w:p w14:paraId="19BA835A" w14:textId="77777777" w:rsidR="0056780D" w:rsidRPr="0056780D" w:rsidRDefault="0056780D" w:rsidP="0056780D">
      <w:pPr>
        <w:spacing w:line="276" w:lineRule="auto"/>
        <w:rPr>
          <w:rFonts w:ascii="Arial Bold" w:hAnsi="Arial Bold"/>
          <w:b/>
          <w:bCs/>
          <w:szCs w:val="26"/>
          <w:lang w:bidi="en-US"/>
        </w:rPr>
      </w:pPr>
    </w:p>
    <w:p w14:paraId="234DE19F" w14:textId="77777777" w:rsidR="0056780D" w:rsidRPr="0056780D" w:rsidRDefault="0056780D" w:rsidP="00F26E5A">
      <w:pPr>
        <w:pStyle w:val="Heading2"/>
      </w:pPr>
      <w:bookmarkStart w:id="206" w:name="_Toc480466407"/>
      <w:bookmarkStart w:id="207" w:name="_Toc480804204"/>
      <w:bookmarkStart w:id="208" w:name="_Toc491858190"/>
      <w:bookmarkStart w:id="209" w:name="_Toc87541338"/>
      <w:bookmarkStart w:id="210" w:name="_Toc158379387"/>
      <w:r w:rsidRPr="0056780D">
        <w:t>Marketing</w:t>
      </w:r>
      <w:bookmarkEnd w:id="206"/>
      <w:bookmarkEnd w:id="207"/>
      <w:bookmarkEnd w:id="208"/>
      <w:bookmarkEnd w:id="209"/>
      <w:bookmarkEnd w:id="210"/>
    </w:p>
    <w:p w14:paraId="7DD56700" w14:textId="77777777" w:rsidR="0056780D" w:rsidRPr="0056780D" w:rsidRDefault="0056780D" w:rsidP="0056780D">
      <w:pPr>
        <w:spacing w:line="276" w:lineRule="auto"/>
        <w:rPr>
          <w:rFonts w:eastAsia="Arial"/>
          <w:szCs w:val="22"/>
          <w:lang w:bidi="en-US"/>
        </w:rPr>
      </w:pPr>
      <w:r w:rsidRPr="0056780D">
        <w:rPr>
          <w:rFonts w:eastAsia="Arial"/>
          <w:szCs w:val="22"/>
          <w:lang w:bidi="en-US"/>
        </w:rPr>
        <w:t xml:space="preserve">Access Institute management and staff are committed to marketing its training and assessment services in an accurate, </w:t>
      </w:r>
      <w:proofErr w:type="gramStart"/>
      <w:r w:rsidRPr="0056780D">
        <w:rPr>
          <w:rFonts w:eastAsia="Arial"/>
          <w:szCs w:val="22"/>
          <w:lang w:bidi="en-US"/>
        </w:rPr>
        <w:t>ethical</w:t>
      </w:r>
      <w:proofErr w:type="gramEnd"/>
      <w:r w:rsidRPr="0056780D">
        <w:rPr>
          <w:rFonts w:eastAsia="Arial"/>
          <w:szCs w:val="22"/>
          <w:lang w:bidi="en-US"/>
        </w:rPr>
        <w:t xml:space="preserve"> and responsible manner ensuring that all students are provided with timely and necessary information.</w:t>
      </w:r>
    </w:p>
    <w:p w14:paraId="7EDD6DD2" w14:textId="77777777" w:rsidR="0056780D" w:rsidRPr="0056780D" w:rsidRDefault="0056780D" w:rsidP="0056780D">
      <w:pPr>
        <w:spacing w:line="276" w:lineRule="auto"/>
        <w:rPr>
          <w:rFonts w:eastAsia="Arial"/>
          <w:szCs w:val="22"/>
          <w:lang w:bidi="en-US"/>
        </w:rPr>
      </w:pPr>
    </w:p>
    <w:p w14:paraId="0FCB1730" w14:textId="77777777" w:rsidR="0056780D" w:rsidRPr="0056780D" w:rsidRDefault="0056780D" w:rsidP="00F26E5A">
      <w:pPr>
        <w:pStyle w:val="Heading2"/>
        <w:rPr>
          <w:lang w:bidi="en-US"/>
        </w:rPr>
      </w:pPr>
      <w:bookmarkStart w:id="211" w:name="_Toc480466408"/>
      <w:bookmarkStart w:id="212" w:name="_Toc480804205"/>
      <w:bookmarkStart w:id="213" w:name="_Toc491858191"/>
      <w:bookmarkStart w:id="214" w:name="_Toc87541339"/>
      <w:bookmarkStart w:id="215" w:name="_Toc158379388"/>
      <w:r w:rsidRPr="0056780D">
        <w:rPr>
          <w:lang w:bidi="en-US"/>
        </w:rPr>
        <w:t>National Recognition</w:t>
      </w:r>
      <w:bookmarkEnd w:id="211"/>
      <w:bookmarkEnd w:id="212"/>
      <w:bookmarkEnd w:id="213"/>
      <w:bookmarkEnd w:id="214"/>
      <w:bookmarkEnd w:id="215"/>
      <w:r w:rsidRPr="0056780D">
        <w:rPr>
          <w:lang w:bidi="en-US"/>
        </w:rPr>
        <w:t xml:space="preserve"> </w:t>
      </w:r>
    </w:p>
    <w:p w14:paraId="7D4556B0" w14:textId="77777777" w:rsidR="0056780D" w:rsidRDefault="0056780D" w:rsidP="0056780D">
      <w:pPr>
        <w:spacing w:line="276" w:lineRule="auto"/>
        <w:rPr>
          <w:rFonts w:eastAsia="Arial"/>
          <w:bCs/>
          <w:szCs w:val="22"/>
          <w:lang w:bidi="en-US"/>
        </w:rPr>
      </w:pPr>
      <w:r w:rsidRPr="0056780D">
        <w:rPr>
          <w:rFonts w:eastAsia="Arial"/>
          <w:bCs/>
          <w:szCs w:val="22"/>
          <w:lang w:bidi="en-US"/>
        </w:rPr>
        <w:t xml:space="preserve">Access Institute will at all times abide by the national recognition formed between all states/territory of Australia. Access Institute will </w:t>
      </w:r>
      <w:proofErr w:type="spellStart"/>
      <w:r w:rsidRPr="0056780D">
        <w:rPr>
          <w:rFonts w:eastAsia="Arial"/>
          <w:bCs/>
          <w:szCs w:val="22"/>
          <w:lang w:bidi="en-US"/>
        </w:rPr>
        <w:t>recognise</w:t>
      </w:r>
      <w:proofErr w:type="spellEnd"/>
      <w:r w:rsidRPr="0056780D">
        <w:rPr>
          <w:rFonts w:eastAsia="Arial"/>
          <w:bCs/>
          <w:szCs w:val="22"/>
          <w:lang w:bidi="en-US"/>
        </w:rPr>
        <w:t xml:space="preserve"> all nationally accredited qualifications or Statements of Attainment through the provision of certification showing all requirements as detailed within the Australian Qualifications Framework.</w:t>
      </w:r>
    </w:p>
    <w:p w14:paraId="16233C4B" w14:textId="77777777" w:rsidR="008312B5" w:rsidRPr="0056780D" w:rsidRDefault="008312B5" w:rsidP="0056780D">
      <w:pPr>
        <w:spacing w:line="276" w:lineRule="auto"/>
        <w:rPr>
          <w:rFonts w:eastAsia="Arial"/>
          <w:bCs/>
          <w:szCs w:val="22"/>
          <w:lang w:bidi="en-US"/>
        </w:rPr>
      </w:pPr>
    </w:p>
    <w:p w14:paraId="06973C84" w14:textId="77777777" w:rsidR="0056780D" w:rsidRPr="0056780D" w:rsidRDefault="0056780D" w:rsidP="00F26E5A">
      <w:pPr>
        <w:pStyle w:val="Heading2"/>
      </w:pPr>
      <w:bookmarkStart w:id="216" w:name="_Toc480466409"/>
      <w:bookmarkStart w:id="217" w:name="_Toc480804206"/>
      <w:bookmarkStart w:id="218" w:name="_Toc491858192"/>
      <w:bookmarkStart w:id="219" w:name="_Toc87541340"/>
      <w:bookmarkStart w:id="220" w:name="_Toc158379389"/>
      <w:r w:rsidRPr="0056780D">
        <w:t>Workplace Health and Safety</w:t>
      </w:r>
      <w:bookmarkEnd w:id="216"/>
      <w:bookmarkEnd w:id="217"/>
      <w:bookmarkEnd w:id="218"/>
      <w:bookmarkEnd w:id="219"/>
      <w:bookmarkEnd w:id="220"/>
      <w:r w:rsidRPr="0056780D">
        <w:t xml:space="preserve"> </w:t>
      </w:r>
      <w:bookmarkStart w:id="221" w:name="_Toc226180728"/>
      <w:bookmarkStart w:id="222" w:name="_Toc226342839"/>
      <w:bookmarkStart w:id="223" w:name="_Toc226352911"/>
      <w:bookmarkStart w:id="224" w:name="_Toc226354475"/>
      <w:bookmarkStart w:id="225" w:name="_Toc226356009"/>
      <w:bookmarkStart w:id="226" w:name="_Toc226362514"/>
    </w:p>
    <w:p w14:paraId="72F9488D" w14:textId="77777777" w:rsidR="0056780D" w:rsidRPr="0056780D" w:rsidRDefault="0056780D" w:rsidP="0056780D">
      <w:pPr>
        <w:spacing w:line="276" w:lineRule="auto"/>
        <w:rPr>
          <w:rFonts w:eastAsia="Arial"/>
          <w:bCs/>
          <w:szCs w:val="22"/>
          <w:lang w:val="en-AU" w:bidi="en-US"/>
        </w:rPr>
      </w:pPr>
      <w:r w:rsidRPr="0056780D">
        <w:rPr>
          <w:rFonts w:eastAsia="Arial"/>
          <w:bCs/>
          <w:szCs w:val="22"/>
          <w:lang w:val="en-AU" w:bidi="en-US"/>
        </w:rPr>
        <w:t xml:space="preserve">Access Institute is committed to providing and maintaining a safe and healthy environment for the benefit of all students, </w:t>
      </w:r>
      <w:proofErr w:type="gramStart"/>
      <w:r w:rsidRPr="0056780D">
        <w:rPr>
          <w:rFonts w:eastAsia="Arial"/>
          <w:bCs/>
          <w:szCs w:val="22"/>
          <w:lang w:val="en-AU" w:bidi="en-US"/>
        </w:rPr>
        <w:t>visitors</w:t>
      </w:r>
      <w:proofErr w:type="gramEnd"/>
      <w:r w:rsidRPr="0056780D">
        <w:rPr>
          <w:rFonts w:eastAsia="Arial"/>
          <w:bCs/>
          <w:szCs w:val="22"/>
          <w:lang w:val="en-AU" w:bidi="en-US"/>
        </w:rPr>
        <w:t xml:space="preserve"> and employees.</w:t>
      </w:r>
      <w:bookmarkEnd w:id="221"/>
      <w:bookmarkEnd w:id="222"/>
      <w:bookmarkEnd w:id="223"/>
      <w:bookmarkEnd w:id="224"/>
      <w:bookmarkEnd w:id="225"/>
      <w:bookmarkEnd w:id="226"/>
    </w:p>
    <w:p w14:paraId="2A8622D0" w14:textId="7B041707" w:rsidR="0056780D" w:rsidRPr="0056780D" w:rsidRDefault="0056780D" w:rsidP="0056780D">
      <w:pPr>
        <w:spacing w:line="276" w:lineRule="auto"/>
        <w:rPr>
          <w:rFonts w:eastAsia="Arial"/>
          <w:bCs/>
          <w:szCs w:val="22"/>
          <w:lang w:val="en-AU" w:bidi="en-US"/>
        </w:rPr>
      </w:pPr>
      <w:bookmarkStart w:id="227" w:name="_Toc226180729"/>
      <w:bookmarkStart w:id="228" w:name="_Toc226342840"/>
      <w:bookmarkStart w:id="229" w:name="_Toc226352912"/>
      <w:bookmarkStart w:id="230" w:name="_Toc226354476"/>
      <w:bookmarkStart w:id="231" w:name="_Toc226356010"/>
      <w:bookmarkStart w:id="232" w:name="_Toc226362515"/>
      <w:r w:rsidRPr="0056780D">
        <w:rPr>
          <w:rFonts w:eastAsia="Arial"/>
          <w:bCs/>
          <w:szCs w:val="22"/>
          <w:lang w:val="en-AU" w:bidi="en-US"/>
        </w:rPr>
        <w:t>Management of Access Institute is responsible for ensuring that the level of Workplace Health and Safety is not compromised and recognises its obligations under State and Australian Government legislation.</w:t>
      </w:r>
      <w:bookmarkEnd w:id="227"/>
      <w:bookmarkEnd w:id="228"/>
      <w:bookmarkEnd w:id="229"/>
      <w:bookmarkEnd w:id="230"/>
      <w:bookmarkEnd w:id="231"/>
      <w:bookmarkEnd w:id="232"/>
    </w:p>
    <w:p w14:paraId="0C7C0CAE" w14:textId="77777777" w:rsidR="0056780D" w:rsidRPr="0056780D" w:rsidRDefault="0056780D" w:rsidP="0056780D">
      <w:pPr>
        <w:spacing w:line="276" w:lineRule="auto"/>
        <w:rPr>
          <w:rFonts w:eastAsia="Arial"/>
          <w:bCs/>
          <w:szCs w:val="22"/>
          <w:lang w:val="en-AU" w:bidi="en-US"/>
        </w:rPr>
      </w:pPr>
      <w:bookmarkStart w:id="233" w:name="_Toc226180758"/>
      <w:bookmarkStart w:id="234" w:name="_Toc226342869"/>
      <w:bookmarkStart w:id="235" w:name="_Toc226352941"/>
      <w:bookmarkStart w:id="236" w:name="_Toc226354482"/>
      <w:bookmarkStart w:id="237" w:name="_Toc226356016"/>
      <w:bookmarkStart w:id="238" w:name="_Toc226362521"/>
      <w:r w:rsidRPr="0056780D">
        <w:rPr>
          <w:rFonts w:eastAsia="Arial"/>
          <w:bCs/>
          <w:szCs w:val="22"/>
          <w:lang w:val="en-AU" w:bidi="en-US"/>
        </w:rPr>
        <w:lastRenderedPageBreak/>
        <w:t xml:space="preserve">Access Institute will not tolerate any harassment, victimisation, bullying or any such conduct that has the purpose or effect of interfering with an individual’s work performance or creating an intimidating, hostile, or an offensive learning work and learning environment. This includes harassment, victimisation, bullying because of sex, race, national origin, religion, disability, </w:t>
      </w:r>
      <w:proofErr w:type="gramStart"/>
      <w:r w:rsidRPr="0056780D">
        <w:rPr>
          <w:rFonts w:eastAsia="Arial"/>
          <w:bCs/>
          <w:szCs w:val="22"/>
          <w:lang w:val="en-AU" w:bidi="en-US"/>
        </w:rPr>
        <w:t>sexuality</w:t>
      </w:r>
      <w:proofErr w:type="gramEnd"/>
      <w:r w:rsidRPr="0056780D">
        <w:rPr>
          <w:rFonts w:eastAsia="Arial"/>
          <w:bCs/>
          <w:szCs w:val="22"/>
          <w:lang w:val="en-AU" w:bidi="en-US"/>
        </w:rPr>
        <w:t xml:space="preserve"> or age.</w:t>
      </w:r>
      <w:bookmarkEnd w:id="233"/>
      <w:bookmarkEnd w:id="234"/>
      <w:bookmarkEnd w:id="235"/>
      <w:bookmarkEnd w:id="236"/>
      <w:bookmarkEnd w:id="237"/>
      <w:bookmarkEnd w:id="238"/>
    </w:p>
    <w:p w14:paraId="0DFF23AA" w14:textId="77777777" w:rsidR="0056780D" w:rsidRPr="0056780D" w:rsidRDefault="0056780D" w:rsidP="0056780D">
      <w:pPr>
        <w:spacing w:line="276" w:lineRule="auto"/>
        <w:rPr>
          <w:rFonts w:eastAsia="Arial"/>
          <w:bCs/>
          <w:szCs w:val="22"/>
          <w:lang w:val="en-AU" w:bidi="en-US"/>
        </w:rPr>
      </w:pPr>
    </w:p>
    <w:p w14:paraId="1007E9EE" w14:textId="77777777" w:rsidR="0056780D" w:rsidRPr="0056780D" w:rsidRDefault="0056780D" w:rsidP="00F26E5A">
      <w:pPr>
        <w:pStyle w:val="Heading2"/>
        <w:rPr>
          <w:rFonts w:eastAsia="Arial"/>
          <w:lang w:val="en-AU" w:bidi="en-US"/>
        </w:rPr>
      </w:pPr>
      <w:bookmarkStart w:id="239" w:name="_Toc87541341"/>
      <w:bookmarkStart w:id="240" w:name="_Toc158379390"/>
      <w:r w:rsidRPr="0056780D">
        <w:rPr>
          <w:rFonts w:eastAsia="Arial"/>
          <w:lang w:val="en-AU" w:bidi="en-US"/>
        </w:rPr>
        <w:t>Online Learning and Distance Learning</w:t>
      </w:r>
      <w:bookmarkEnd w:id="239"/>
      <w:bookmarkEnd w:id="240"/>
      <w:r w:rsidRPr="0056780D">
        <w:rPr>
          <w:rFonts w:eastAsia="Arial"/>
          <w:lang w:val="en-AU" w:bidi="en-US"/>
        </w:rPr>
        <w:t xml:space="preserve"> </w:t>
      </w:r>
    </w:p>
    <w:p w14:paraId="1AA619A4" w14:textId="77777777" w:rsidR="0056780D" w:rsidRPr="0056780D" w:rsidRDefault="0056780D" w:rsidP="0056780D">
      <w:pPr>
        <w:spacing w:line="276" w:lineRule="auto"/>
        <w:rPr>
          <w:rFonts w:eastAsia="Arial"/>
          <w:bCs/>
          <w:szCs w:val="22"/>
          <w:lang w:val="en-AU" w:bidi="en-US"/>
        </w:rPr>
      </w:pPr>
      <w:r w:rsidRPr="0056780D">
        <w:rPr>
          <w:rFonts w:eastAsia="Arial"/>
          <w:bCs/>
          <w:szCs w:val="22"/>
          <w:lang w:val="en-AU" w:bidi="en-US"/>
        </w:rPr>
        <w:t>Access Institute offers online learning for the Certificate IV and Diploma of Access Consulting and associated units of competency.  These courses are delivered in a variety of ways. Some course delivery is undertaken using Zoom or Skype technology in live virtual classrooms. Some is undertaken independently by students.</w:t>
      </w:r>
    </w:p>
    <w:p w14:paraId="71327BAC" w14:textId="77777777" w:rsidR="0056780D" w:rsidRPr="0056780D" w:rsidRDefault="0056780D" w:rsidP="0056780D">
      <w:pPr>
        <w:spacing w:line="276" w:lineRule="auto"/>
        <w:rPr>
          <w:rFonts w:eastAsia="Arial"/>
          <w:bCs/>
          <w:szCs w:val="22"/>
          <w:lang w:val="en-AU" w:bidi="en-US"/>
        </w:rPr>
      </w:pPr>
      <w:r w:rsidRPr="0056780D">
        <w:rPr>
          <w:rFonts w:eastAsia="Arial"/>
          <w:bCs/>
          <w:szCs w:val="22"/>
          <w:lang w:val="en-AU" w:bidi="en-US"/>
        </w:rPr>
        <w:t>Therefore, students need access to a computer or similar device and a mobile phone suitable for accessing the course and materials.</w:t>
      </w:r>
    </w:p>
    <w:p w14:paraId="38BF602F" w14:textId="77777777" w:rsidR="0056780D" w:rsidRPr="0056780D" w:rsidRDefault="0056780D" w:rsidP="0056780D">
      <w:pPr>
        <w:spacing w:line="276" w:lineRule="auto"/>
        <w:rPr>
          <w:rFonts w:eastAsia="Arial"/>
          <w:bCs/>
          <w:szCs w:val="22"/>
          <w:lang w:val="en-AU" w:bidi="en-US"/>
        </w:rPr>
      </w:pPr>
      <w:r w:rsidRPr="0056780D">
        <w:rPr>
          <w:rFonts w:eastAsia="Arial"/>
          <w:bCs/>
          <w:szCs w:val="22"/>
          <w:lang w:val="en-AU" w:bidi="en-US"/>
        </w:rPr>
        <w:t>Trainers are available after all sessions, and on an ongoing basis throughout the duration of the course completion, to support students.</w:t>
      </w:r>
    </w:p>
    <w:p w14:paraId="20D9B7BA" w14:textId="77777777" w:rsidR="0056780D" w:rsidRPr="0056780D" w:rsidRDefault="0056780D" w:rsidP="0056780D">
      <w:pPr>
        <w:spacing w:line="276" w:lineRule="auto"/>
        <w:rPr>
          <w:rFonts w:eastAsia="Arial"/>
          <w:bCs/>
          <w:szCs w:val="22"/>
          <w:lang w:val="en-AU" w:bidi="en-US"/>
        </w:rPr>
      </w:pPr>
      <w:r w:rsidRPr="0056780D">
        <w:rPr>
          <w:rFonts w:eastAsia="Arial"/>
          <w:bCs/>
          <w:szCs w:val="22"/>
          <w:lang w:val="en-AU" w:bidi="en-US"/>
        </w:rPr>
        <w:t>Students can contact trainers by email with questions or alternatively can contact trainers via email to make a time for a phone discussion or live discussion via Zoom where necessary.</w:t>
      </w:r>
    </w:p>
    <w:p w14:paraId="5B6A2D71" w14:textId="77777777" w:rsidR="0056780D" w:rsidRPr="0056780D" w:rsidRDefault="0056780D" w:rsidP="0056780D">
      <w:pPr>
        <w:spacing w:line="276" w:lineRule="auto"/>
        <w:rPr>
          <w:rFonts w:eastAsia="Arial"/>
          <w:bCs/>
          <w:szCs w:val="22"/>
          <w:lang w:val="en-AU" w:bidi="en-US"/>
        </w:rPr>
      </w:pPr>
      <w:r w:rsidRPr="0056780D">
        <w:rPr>
          <w:rFonts w:eastAsia="Arial"/>
          <w:bCs/>
          <w:szCs w:val="22"/>
          <w:lang w:val="en-AU" w:bidi="en-US"/>
        </w:rPr>
        <w:t>Trainers and students are provided with training on the use of the relevant online technologies.</w:t>
      </w:r>
    </w:p>
    <w:p w14:paraId="135E1DD9" w14:textId="77777777" w:rsidR="0056780D" w:rsidRPr="0056780D" w:rsidRDefault="0056780D" w:rsidP="0056780D">
      <w:pPr>
        <w:spacing w:line="276" w:lineRule="auto"/>
        <w:rPr>
          <w:rFonts w:eastAsia="Arial"/>
          <w:bCs/>
          <w:szCs w:val="22"/>
          <w:lang w:val="en-AU" w:bidi="en-US"/>
        </w:rPr>
      </w:pPr>
      <w:r w:rsidRPr="0056780D">
        <w:rPr>
          <w:rFonts w:eastAsia="Arial"/>
          <w:bCs/>
          <w:szCs w:val="22"/>
          <w:lang w:val="en-AU" w:bidi="en-US"/>
        </w:rPr>
        <w:t>Course content and assessments are in line with the requirements of relevant ASQA Standards.</w:t>
      </w:r>
    </w:p>
    <w:p w14:paraId="1CABC07C" w14:textId="77777777" w:rsidR="0056780D" w:rsidRPr="0056780D" w:rsidRDefault="0056780D" w:rsidP="0056780D">
      <w:pPr>
        <w:spacing w:line="276" w:lineRule="auto"/>
        <w:rPr>
          <w:rFonts w:eastAsia="Arial"/>
          <w:bCs/>
          <w:szCs w:val="22"/>
          <w:lang w:val="en-AU" w:bidi="en-US"/>
        </w:rPr>
      </w:pPr>
      <w:r w:rsidRPr="0056780D">
        <w:rPr>
          <w:rFonts w:eastAsia="Arial"/>
          <w:bCs/>
          <w:szCs w:val="22"/>
          <w:lang w:val="en-AU" w:bidi="en-US"/>
        </w:rPr>
        <w:t>Access Institute will proactively contact students, give prompt feedback on work submitted and encourage real-time interaction to enhance and encourage positive communication and maintain student motivation in their studies.</w:t>
      </w:r>
    </w:p>
    <w:p w14:paraId="040426CC" w14:textId="77777777" w:rsidR="0056780D" w:rsidRPr="0056780D" w:rsidRDefault="0056780D" w:rsidP="0056780D">
      <w:pPr>
        <w:spacing w:line="276" w:lineRule="auto"/>
        <w:rPr>
          <w:rFonts w:eastAsia="Arial"/>
          <w:bCs/>
          <w:szCs w:val="22"/>
          <w:lang w:val="en-AU" w:bidi="en-US"/>
        </w:rPr>
      </w:pPr>
      <w:r w:rsidRPr="0056780D">
        <w:rPr>
          <w:rFonts w:eastAsia="Arial"/>
          <w:bCs/>
          <w:szCs w:val="22"/>
          <w:lang w:val="en-AU" w:bidi="en-US"/>
        </w:rPr>
        <w:t>If a delivery mode is changed during a student’s enrolment, a refund will be made available for the part of the course where the delivery has changed, if the student does not wish to proceed with the new delivery method.</w:t>
      </w:r>
    </w:p>
    <w:p w14:paraId="2E511A1B" w14:textId="77777777" w:rsidR="0056780D" w:rsidRPr="0056780D" w:rsidRDefault="0056780D" w:rsidP="0056780D">
      <w:pPr>
        <w:spacing w:line="276" w:lineRule="auto"/>
        <w:rPr>
          <w:rFonts w:eastAsia="Arial"/>
          <w:bCs/>
          <w:szCs w:val="22"/>
          <w:lang w:val="en-AU" w:bidi="en-US"/>
        </w:rPr>
      </w:pPr>
    </w:p>
    <w:p w14:paraId="786347E9" w14:textId="77777777" w:rsidR="0056780D" w:rsidRPr="0056780D" w:rsidRDefault="0056780D" w:rsidP="00F26E5A">
      <w:pPr>
        <w:pStyle w:val="Heading2"/>
        <w:rPr>
          <w:lang w:val="en-AU" w:eastAsia="en-AU" w:bidi="en-US"/>
        </w:rPr>
      </w:pPr>
      <w:bookmarkStart w:id="241" w:name="_Toc480466410"/>
      <w:bookmarkStart w:id="242" w:name="_Toc480804207"/>
      <w:bookmarkStart w:id="243" w:name="_Toc491858193"/>
      <w:bookmarkStart w:id="244" w:name="_Toc87541342"/>
      <w:bookmarkStart w:id="245" w:name="_Toc158379391"/>
      <w:r w:rsidRPr="0056780D">
        <w:rPr>
          <w:lang w:val="en-AU" w:eastAsia="en-AU" w:bidi="en-US"/>
        </w:rPr>
        <w:t>Privacy</w:t>
      </w:r>
      <w:bookmarkEnd w:id="241"/>
      <w:bookmarkEnd w:id="242"/>
      <w:bookmarkEnd w:id="243"/>
      <w:bookmarkEnd w:id="244"/>
      <w:bookmarkEnd w:id="245"/>
      <w:r w:rsidRPr="0056780D">
        <w:rPr>
          <w:lang w:val="en-AU" w:eastAsia="en-AU" w:bidi="en-US"/>
        </w:rPr>
        <w:t xml:space="preserve"> </w:t>
      </w:r>
    </w:p>
    <w:p w14:paraId="13CAA823" w14:textId="77777777" w:rsidR="0056780D" w:rsidRPr="0056780D" w:rsidRDefault="0056780D" w:rsidP="0056780D">
      <w:pPr>
        <w:spacing w:line="276" w:lineRule="auto"/>
        <w:rPr>
          <w:rFonts w:eastAsia="Arial"/>
          <w:b/>
          <w:szCs w:val="22"/>
          <w:lang w:bidi="en-US"/>
        </w:rPr>
      </w:pPr>
      <w:r w:rsidRPr="0056780D">
        <w:rPr>
          <w:rFonts w:eastAsia="Arial"/>
          <w:b/>
          <w:szCs w:val="22"/>
          <w:lang w:bidi="en-US"/>
        </w:rPr>
        <w:t>Access Institute follows strict privacy policies in conjunction with the Privacy Laws. It is important for Access Institute to collect certain personal information from students so that it can manage enrolment and training progression.  Access Institute collects personal information from students with prior knowledge and consent and uses it only for the purposes for which it was collected.</w:t>
      </w:r>
    </w:p>
    <w:p w14:paraId="60A10F2B" w14:textId="77777777" w:rsidR="0056780D" w:rsidRPr="0056780D" w:rsidRDefault="0056780D" w:rsidP="0056780D">
      <w:pPr>
        <w:spacing w:line="276" w:lineRule="auto"/>
        <w:rPr>
          <w:rFonts w:eastAsia="Arial"/>
          <w:szCs w:val="22"/>
          <w:lang w:bidi="en-US"/>
        </w:rPr>
      </w:pPr>
      <w:r w:rsidRPr="0056780D">
        <w:rPr>
          <w:rFonts w:eastAsia="Arial"/>
          <w:szCs w:val="22"/>
          <w:lang w:bidi="en-US"/>
        </w:rPr>
        <w:t xml:space="preserve">All forms, files, </w:t>
      </w:r>
      <w:proofErr w:type="gramStart"/>
      <w:r w:rsidRPr="0056780D">
        <w:rPr>
          <w:rFonts w:eastAsia="Arial"/>
          <w:szCs w:val="22"/>
          <w:lang w:bidi="en-US"/>
        </w:rPr>
        <w:t>results</w:t>
      </w:r>
      <w:proofErr w:type="gramEnd"/>
      <w:r w:rsidRPr="0056780D">
        <w:rPr>
          <w:rFonts w:eastAsia="Arial"/>
          <w:szCs w:val="22"/>
          <w:lang w:bidi="en-US"/>
        </w:rPr>
        <w:t xml:space="preserve"> and records of any student are deemed confidential. Records are accessible only to relevant staff members of Access Institute and only for </w:t>
      </w:r>
      <w:r w:rsidRPr="0056780D">
        <w:rPr>
          <w:rFonts w:eastAsia="Arial"/>
          <w:szCs w:val="22"/>
          <w:lang w:bidi="en-US"/>
        </w:rPr>
        <w:lastRenderedPageBreak/>
        <w:t xml:space="preserve">relevant and appropriate use. This means student records can only be released to other parties with the student’s written permission, (or in circumstances dictated by law). Access Institute removes personal information from its system where it is no longer required. Students have the right to access the personal information Access Institute has about them at any time and provide any necessary corrections. The </w:t>
      </w:r>
      <w:r w:rsidRPr="0056780D">
        <w:rPr>
          <w:rFonts w:eastAsia="Arial"/>
          <w:i/>
          <w:szCs w:val="22"/>
          <w:lang w:bidi="en-US"/>
        </w:rPr>
        <w:t xml:space="preserve">Privacy Amendment (Private Sector) Act 2000 </w:t>
      </w:r>
      <w:r w:rsidRPr="0056780D">
        <w:rPr>
          <w:rFonts w:eastAsia="Arial"/>
          <w:szCs w:val="22"/>
          <w:lang w:bidi="en-US"/>
        </w:rPr>
        <w:t xml:space="preserve">prevents Access Institute from providing any student details to any person other than the student as required by law. All matters in relation to enrolment, results, </w:t>
      </w:r>
      <w:proofErr w:type="gramStart"/>
      <w:r w:rsidRPr="0056780D">
        <w:rPr>
          <w:rFonts w:eastAsia="Arial"/>
          <w:szCs w:val="22"/>
          <w:lang w:bidi="en-US"/>
        </w:rPr>
        <w:t>fees</w:t>
      </w:r>
      <w:proofErr w:type="gramEnd"/>
      <w:r w:rsidRPr="0056780D">
        <w:rPr>
          <w:rFonts w:eastAsia="Arial"/>
          <w:szCs w:val="22"/>
          <w:lang w:bidi="en-US"/>
        </w:rPr>
        <w:t xml:space="preserve"> or any other issue can only be discussed with the student unless </w:t>
      </w:r>
      <w:proofErr w:type="gramStart"/>
      <w:r w:rsidRPr="0056780D">
        <w:rPr>
          <w:rFonts w:eastAsia="Arial"/>
          <w:szCs w:val="22"/>
          <w:lang w:bidi="en-US"/>
        </w:rPr>
        <w:t>a written</w:t>
      </w:r>
      <w:proofErr w:type="gramEnd"/>
      <w:r w:rsidRPr="0056780D">
        <w:rPr>
          <w:rFonts w:eastAsia="Arial"/>
          <w:szCs w:val="22"/>
          <w:lang w:bidi="en-US"/>
        </w:rPr>
        <w:t xml:space="preserve"> permission from that student is provided allowing access to the information.</w:t>
      </w:r>
    </w:p>
    <w:p w14:paraId="1DCFD744" w14:textId="77777777" w:rsidR="0056780D" w:rsidRPr="0056780D" w:rsidRDefault="0056780D" w:rsidP="0056780D">
      <w:pPr>
        <w:spacing w:line="276" w:lineRule="auto"/>
        <w:rPr>
          <w:rFonts w:eastAsia="Arial"/>
          <w:szCs w:val="22"/>
          <w:lang w:bidi="en-US"/>
        </w:rPr>
      </w:pPr>
      <w:r w:rsidRPr="0056780D">
        <w:rPr>
          <w:rFonts w:eastAsia="Arial"/>
          <w:szCs w:val="22"/>
          <w:lang w:bidi="en-US"/>
        </w:rPr>
        <w:t xml:space="preserve">Access Institute has implemented technology systems, </w:t>
      </w:r>
      <w:proofErr w:type="gramStart"/>
      <w:r w:rsidRPr="0056780D">
        <w:rPr>
          <w:rFonts w:eastAsia="Arial"/>
          <w:szCs w:val="22"/>
          <w:lang w:bidi="en-US"/>
        </w:rPr>
        <w:t>policies</w:t>
      </w:r>
      <w:proofErr w:type="gramEnd"/>
      <w:r w:rsidRPr="0056780D">
        <w:rPr>
          <w:rFonts w:eastAsia="Arial"/>
          <w:szCs w:val="22"/>
          <w:lang w:bidi="en-US"/>
        </w:rPr>
        <w:t xml:space="preserve"> and measures within its control to protect the personal information that it has from </w:t>
      </w:r>
      <w:proofErr w:type="spellStart"/>
      <w:r w:rsidRPr="0056780D">
        <w:rPr>
          <w:rFonts w:eastAsia="Arial"/>
          <w:szCs w:val="22"/>
          <w:lang w:bidi="en-US"/>
        </w:rPr>
        <w:t>unauthorised</w:t>
      </w:r>
      <w:proofErr w:type="spellEnd"/>
      <w:r w:rsidRPr="0056780D">
        <w:rPr>
          <w:rFonts w:eastAsia="Arial"/>
          <w:szCs w:val="22"/>
          <w:lang w:bidi="en-US"/>
        </w:rPr>
        <w:t xml:space="preserve"> access and improper use.</w:t>
      </w:r>
    </w:p>
    <w:p w14:paraId="4981FBBB" w14:textId="77777777" w:rsidR="0056780D" w:rsidRPr="0056780D" w:rsidRDefault="0056780D" w:rsidP="0056780D">
      <w:pPr>
        <w:spacing w:after="0"/>
        <w:rPr>
          <w:rFonts w:eastAsia="Arial"/>
          <w:szCs w:val="22"/>
          <w:lang w:bidi="en-US"/>
        </w:rPr>
      </w:pPr>
    </w:p>
    <w:p w14:paraId="1AA31F56" w14:textId="77777777" w:rsidR="0056780D" w:rsidRPr="0056780D" w:rsidRDefault="0056780D" w:rsidP="00F26E5A">
      <w:pPr>
        <w:pStyle w:val="Heading2"/>
        <w:rPr>
          <w:lang w:val="en-AU" w:bidi="en-US"/>
        </w:rPr>
      </w:pPr>
      <w:bookmarkStart w:id="246" w:name="_Toc480466411"/>
      <w:bookmarkStart w:id="247" w:name="_Toc480804208"/>
      <w:bookmarkStart w:id="248" w:name="_Toc491858194"/>
      <w:bookmarkStart w:id="249" w:name="_Toc87541343"/>
      <w:bookmarkStart w:id="250" w:name="_Toc158379392"/>
      <w:r w:rsidRPr="0056780D">
        <w:rPr>
          <w:lang w:val="en-AU" w:bidi="en-US"/>
        </w:rPr>
        <w:t>Provision of Information</w:t>
      </w:r>
      <w:bookmarkEnd w:id="246"/>
      <w:bookmarkEnd w:id="247"/>
      <w:bookmarkEnd w:id="248"/>
      <w:bookmarkEnd w:id="249"/>
      <w:bookmarkEnd w:id="250"/>
    </w:p>
    <w:p w14:paraId="7EF5D704" w14:textId="77777777" w:rsidR="0056780D" w:rsidRPr="0056780D" w:rsidRDefault="0056780D" w:rsidP="0056780D">
      <w:pPr>
        <w:spacing w:line="276" w:lineRule="auto"/>
        <w:rPr>
          <w:rFonts w:eastAsia="Arial"/>
          <w:szCs w:val="22"/>
          <w:lang w:bidi="en-US"/>
        </w:rPr>
      </w:pPr>
      <w:r w:rsidRPr="0056780D">
        <w:rPr>
          <w:rFonts w:eastAsia="Arial"/>
          <w:szCs w:val="22"/>
          <w:lang w:bidi="en-US"/>
        </w:rPr>
        <w:t xml:space="preserve">Clear and accurate advice is provided to all enrolling students at Access Institute. Initial contact, orientation and the commencement of studies is supported by the provision of timely information concerning enrolment procedures, vocational outcomes, fees, access and equity, guidance and support, </w:t>
      </w:r>
      <w:proofErr w:type="gramStart"/>
      <w:r w:rsidRPr="0056780D">
        <w:rPr>
          <w:rFonts w:eastAsia="Arial"/>
          <w:szCs w:val="22"/>
          <w:lang w:bidi="en-US"/>
        </w:rPr>
        <w:t>complaints</w:t>
      </w:r>
      <w:proofErr w:type="gramEnd"/>
      <w:r w:rsidRPr="0056780D">
        <w:rPr>
          <w:rFonts w:eastAsia="Arial"/>
          <w:szCs w:val="22"/>
          <w:lang w:bidi="en-US"/>
        </w:rPr>
        <w:t xml:space="preserve"> and appeals procedures and RPL arrangements or credit transfer.</w:t>
      </w:r>
    </w:p>
    <w:p w14:paraId="3846BE2C" w14:textId="77777777" w:rsidR="0056780D" w:rsidRPr="0056780D" w:rsidRDefault="0056780D" w:rsidP="0056780D">
      <w:pPr>
        <w:spacing w:line="276" w:lineRule="auto"/>
        <w:rPr>
          <w:rFonts w:eastAsia="Arial"/>
          <w:b/>
          <w:szCs w:val="22"/>
          <w:lang w:val="en-AU" w:bidi="en-US"/>
        </w:rPr>
      </w:pPr>
    </w:p>
    <w:p w14:paraId="0CFA726F" w14:textId="77777777" w:rsidR="0056780D" w:rsidRPr="0056780D" w:rsidRDefault="0056780D" w:rsidP="0056780D">
      <w:pPr>
        <w:pStyle w:val="Heading1"/>
      </w:pPr>
      <w:bookmarkStart w:id="251" w:name="_Toc480466412"/>
      <w:bookmarkStart w:id="252" w:name="_Toc480804209"/>
      <w:bookmarkStart w:id="253" w:name="_Toc491858195"/>
      <w:bookmarkStart w:id="254" w:name="_Toc87541344"/>
      <w:bookmarkStart w:id="255" w:name="_Toc158379393"/>
      <w:r w:rsidRPr="0056780D">
        <w:t>Quality Control/Continuous Improvement</w:t>
      </w:r>
      <w:bookmarkEnd w:id="251"/>
      <w:bookmarkEnd w:id="252"/>
      <w:bookmarkEnd w:id="253"/>
      <w:bookmarkEnd w:id="254"/>
      <w:bookmarkEnd w:id="255"/>
      <w:r w:rsidRPr="0056780D">
        <w:t xml:space="preserve"> </w:t>
      </w:r>
    </w:p>
    <w:p w14:paraId="7F04B4A2" w14:textId="77777777" w:rsidR="0056780D" w:rsidRPr="0056780D" w:rsidRDefault="0056780D" w:rsidP="0056780D">
      <w:pPr>
        <w:spacing w:line="276" w:lineRule="auto"/>
        <w:rPr>
          <w:rFonts w:eastAsia="Arial" w:cs="Arial"/>
        </w:rPr>
      </w:pPr>
      <w:r w:rsidRPr="0056780D">
        <w:rPr>
          <w:rFonts w:eastAsia="Arial" w:cs="Arial"/>
        </w:rPr>
        <w:t>Access Institute will collect feedback from employers, students, facilitators/</w:t>
      </w:r>
      <w:proofErr w:type="gramStart"/>
      <w:r w:rsidRPr="0056780D">
        <w:rPr>
          <w:rFonts w:eastAsia="Arial" w:cs="Arial"/>
        </w:rPr>
        <w:t>assessors</w:t>
      </w:r>
      <w:proofErr w:type="gramEnd"/>
      <w:r w:rsidRPr="0056780D">
        <w:rPr>
          <w:rFonts w:eastAsia="Arial" w:cs="Arial"/>
        </w:rPr>
        <w:t xml:space="preserve"> and other staff members on a systematic and regular basis. Access Institute is committed to continuous improvement, seeking to enhance its services the best it can to meet expectations.</w:t>
      </w:r>
    </w:p>
    <w:p w14:paraId="7292A069" w14:textId="3DA14AFF" w:rsidR="008312B5" w:rsidRDefault="008312B5">
      <w:pPr>
        <w:spacing w:after="0"/>
        <w:rPr>
          <w:rFonts w:eastAsia="Arial" w:cs="Arial"/>
        </w:rPr>
      </w:pPr>
      <w:r>
        <w:rPr>
          <w:rFonts w:eastAsia="Arial" w:cs="Arial"/>
        </w:rPr>
        <w:br w:type="page"/>
      </w:r>
    </w:p>
    <w:p w14:paraId="7E20DC32" w14:textId="77777777" w:rsidR="0056780D" w:rsidRPr="0056780D" w:rsidRDefault="0056780D" w:rsidP="0056780D">
      <w:pPr>
        <w:pStyle w:val="Heading1"/>
      </w:pPr>
      <w:bookmarkStart w:id="256" w:name="_Toc440469012"/>
      <w:bookmarkStart w:id="257" w:name="_Toc480804210"/>
      <w:bookmarkStart w:id="258" w:name="_Toc491858196"/>
      <w:bookmarkStart w:id="259" w:name="_Toc87541345"/>
      <w:bookmarkStart w:id="260" w:name="_Toc158379394"/>
      <w:bookmarkEnd w:id="144"/>
      <w:r w:rsidRPr="0056780D">
        <w:lastRenderedPageBreak/>
        <w:t>Frequently Asked Questions</w:t>
      </w:r>
      <w:bookmarkEnd w:id="256"/>
      <w:bookmarkEnd w:id="257"/>
      <w:bookmarkEnd w:id="258"/>
      <w:bookmarkEnd w:id="259"/>
      <w:bookmarkEnd w:id="260"/>
    </w:p>
    <w:p w14:paraId="4DAC5456" w14:textId="77777777" w:rsidR="0056780D" w:rsidRPr="0056780D" w:rsidRDefault="0056780D" w:rsidP="0056780D">
      <w:pPr>
        <w:autoSpaceDE w:val="0"/>
        <w:autoSpaceDN w:val="0"/>
        <w:adjustRightInd w:val="0"/>
        <w:spacing w:line="276" w:lineRule="auto"/>
        <w:rPr>
          <w:rFonts w:eastAsia="Arial" w:cs="Arial"/>
          <w:b/>
          <w:i/>
        </w:rPr>
      </w:pPr>
      <w:r w:rsidRPr="0056780D">
        <w:rPr>
          <w:rFonts w:eastAsia="Arial" w:cs="Arial"/>
          <w:b/>
          <w:i/>
        </w:rPr>
        <w:t>“Where does the CPP50721 Diploma of Access Consulting fit in the Australian Qualifications Framework (AQF)?”</w:t>
      </w:r>
    </w:p>
    <w:p w14:paraId="672C4FEA" w14:textId="77777777" w:rsidR="0056780D" w:rsidRPr="0056780D" w:rsidRDefault="0056780D" w:rsidP="0056780D">
      <w:pPr>
        <w:autoSpaceDE w:val="0"/>
        <w:autoSpaceDN w:val="0"/>
        <w:adjustRightInd w:val="0"/>
        <w:spacing w:line="276" w:lineRule="auto"/>
        <w:rPr>
          <w:rFonts w:eastAsia="Arial" w:cs="Arial"/>
        </w:rPr>
      </w:pPr>
      <w:r w:rsidRPr="0056780D">
        <w:rPr>
          <w:rFonts w:eastAsia="Arial" w:cs="Arial"/>
        </w:rPr>
        <w:t>The CPP50721 Diploma of Access Consulting</w:t>
      </w:r>
      <w:r w:rsidRPr="0056780D">
        <w:rPr>
          <w:rFonts w:eastAsia="Arial" w:cs="Arial"/>
          <w:i/>
        </w:rPr>
        <w:t xml:space="preserve"> </w:t>
      </w:r>
      <w:r w:rsidRPr="0056780D">
        <w:rPr>
          <w:rFonts w:eastAsia="Arial" w:cs="Arial"/>
        </w:rPr>
        <w:t>is a qualification that fits into the Vocational Education and Training Sector. The table below shows you where a Diploma level qualification such as the CPP50721 Diploma of Access Consulting</w:t>
      </w:r>
      <w:r w:rsidRPr="0056780D">
        <w:rPr>
          <w:rFonts w:eastAsia="Arial" w:cs="Arial"/>
          <w:i/>
        </w:rPr>
        <w:t xml:space="preserve"> </w:t>
      </w:r>
      <w:r w:rsidRPr="0056780D">
        <w:rPr>
          <w:rFonts w:eastAsia="Arial" w:cs="Arial"/>
        </w:rPr>
        <w:t>fits into the AQF.</w:t>
      </w:r>
    </w:p>
    <w:p w14:paraId="2A02BAB2" w14:textId="77777777" w:rsidR="0056780D" w:rsidRPr="0056780D" w:rsidRDefault="0056780D" w:rsidP="0056780D">
      <w:pPr>
        <w:autoSpaceDE w:val="0"/>
        <w:autoSpaceDN w:val="0"/>
        <w:adjustRightInd w:val="0"/>
        <w:spacing w:line="276" w:lineRule="auto"/>
        <w:rPr>
          <w:rFonts w:eastAsia="Arial" w:cs="Arial"/>
          <w:b/>
          <w:color w:val="FF0000"/>
        </w:rPr>
      </w:pPr>
    </w:p>
    <w:tbl>
      <w:tblPr>
        <w:tblpPr w:leftFromText="180" w:rightFromText="180" w:vertAnchor="text" w:horzAnchor="page"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6"/>
      </w:tblGrid>
      <w:tr w:rsidR="0056780D" w:rsidRPr="0056780D" w14:paraId="1A555CA2" w14:textId="77777777" w:rsidTr="003C1CDB">
        <w:tc>
          <w:tcPr>
            <w:tcW w:w="6916" w:type="dxa"/>
          </w:tcPr>
          <w:p w14:paraId="45C10DB7" w14:textId="77777777" w:rsidR="0056780D" w:rsidRPr="0056780D" w:rsidRDefault="0056780D" w:rsidP="0056780D">
            <w:pPr>
              <w:autoSpaceDE w:val="0"/>
              <w:autoSpaceDN w:val="0"/>
              <w:adjustRightInd w:val="0"/>
              <w:spacing w:line="276" w:lineRule="auto"/>
              <w:jc w:val="center"/>
              <w:rPr>
                <w:rFonts w:eastAsia="Arial" w:cs="Arial"/>
              </w:rPr>
            </w:pPr>
            <w:r w:rsidRPr="0056780D">
              <w:rPr>
                <w:rFonts w:eastAsia="Arial" w:cs="Arial"/>
              </w:rPr>
              <w:t>Vocational Graduate Diploma</w:t>
            </w:r>
          </w:p>
          <w:p w14:paraId="1A37F129" w14:textId="77777777" w:rsidR="0056780D" w:rsidRPr="0056780D" w:rsidRDefault="0056780D" w:rsidP="0056780D">
            <w:pPr>
              <w:autoSpaceDE w:val="0"/>
              <w:autoSpaceDN w:val="0"/>
              <w:adjustRightInd w:val="0"/>
              <w:spacing w:line="276" w:lineRule="auto"/>
              <w:jc w:val="center"/>
              <w:rPr>
                <w:rFonts w:eastAsia="Arial" w:cs="Arial"/>
              </w:rPr>
            </w:pPr>
            <w:r w:rsidRPr="0056780D">
              <w:rPr>
                <w:rFonts w:eastAsia="Arial" w:cs="Arial"/>
              </w:rPr>
              <w:t>Vocational Graduate Certificate</w:t>
            </w:r>
          </w:p>
          <w:p w14:paraId="6F2B76E7" w14:textId="77777777" w:rsidR="0056780D" w:rsidRPr="0056780D" w:rsidRDefault="0056780D" w:rsidP="0056780D">
            <w:pPr>
              <w:autoSpaceDE w:val="0"/>
              <w:autoSpaceDN w:val="0"/>
              <w:adjustRightInd w:val="0"/>
              <w:spacing w:line="276" w:lineRule="auto"/>
              <w:jc w:val="center"/>
              <w:rPr>
                <w:rFonts w:eastAsia="Arial" w:cs="Arial"/>
              </w:rPr>
            </w:pPr>
            <w:r w:rsidRPr="0056780D">
              <w:rPr>
                <w:rFonts w:eastAsia="Arial" w:cs="Arial"/>
              </w:rPr>
              <w:t>Advanced Diploma</w:t>
            </w:r>
          </w:p>
          <w:p w14:paraId="717D60EB" w14:textId="77777777" w:rsidR="0056780D" w:rsidRPr="0056780D" w:rsidRDefault="0056780D" w:rsidP="0056780D">
            <w:pPr>
              <w:autoSpaceDE w:val="0"/>
              <w:autoSpaceDN w:val="0"/>
              <w:adjustRightInd w:val="0"/>
              <w:spacing w:line="276" w:lineRule="auto"/>
              <w:jc w:val="center"/>
              <w:rPr>
                <w:rFonts w:eastAsia="Arial" w:cs="Arial"/>
                <w:b/>
              </w:rPr>
            </w:pPr>
            <w:r w:rsidRPr="0056780D">
              <w:rPr>
                <w:rFonts w:eastAsia="Arial" w:cs="Arial"/>
                <w:b/>
              </w:rPr>
              <w:t>Diploma</w:t>
            </w:r>
          </w:p>
          <w:p w14:paraId="71FC11E0" w14:textId="77777777" w:rsidR="0056780D" w:rsidRPr="0056780D" w:rsidRDefault="0056780D" w:rsidP="0056780D">
            <w:pPr>
              <w:autoSpaceDE w:val="0"/>
              <w:autoSpaceDN w:val="0"/>
              <w:adjustRightInd w:val="0"/>
              <w:spacing w:line="276" w:lineRule="auto"/>
              <w:jc w:val="center"/>
              <w:rPr>
                <w:rFonts w:eastAsia="Arial" w:cs="Arial"/>
              </w:rPr>
            </w:pPr>
            <w:r w:rsidRPr="0056780D">
              <w:rPr>
                <w:rFonts w:eastAsia="Arial" w:cs="Arial"/>
              </w:rPr>
              <w:t>Certificate IV</w:t>
            </w:r>
          </w:p>
          <w:p w14:paraId="6E46BDFA" w14:textId="77777777" w:rsidR="0056780D" w:rsidRPr="0056780D" w:rsidRDefault="0056780D" w:rsidP="0056780D">
            <w:pPr>
              <w:autoSpaceDE w:val="0"/>
              <w:autoSpaceDN w:val="0"/>
              <w:adjustRightInd w:val="0"/>
              <w:spacing w:line="276" w:lineRule="auto"/>
              <w:jc w:val="center"/>
              <w:rPr>
                <w:rFonts w:eastAsia="Arial" w:cs="Arial"/>
              </w:rPr>
            </w:pPr>
            <w:r w:rsidRPr="0056780D">
              <w:rPr>
                <w:rFonts w:eastAsia="Arial" w:cs="Arial"/>
              </w:rPr>
              <w:t>Certificate III</w:t>
            </w:r>
          </w:p>
          <w:p w14:paraId="2AF3068C" w14:textId="77777777" w:rsidR="0056780D" w:rsidRPr="0056780D" w:rsidRDefault="0056780D" w:rsidP="0056780D">
            <w:pPr>
              <w:autoSpaceDE w:val="0"/>
              <w:autoSpaceDN w:val="0"/>
              <w:adjustRightInd w:val="0"/>
              <w:spacing w:line="276" w:lineRule="auto"/>
              <w:jc w:val="center"/>
              <w:rPr>
                <w:rFonts w:eastAsia="Arial" w:cs="Arial"/>
              </w:rPr>
            </w:pPr>
            <w:r w:rsidRPr="0056780D">
              <w:rPr>
                <w:rFonts w:eastAsia="Arial" w:cs="Arial"/>
              </w:rPr>
              <w:t>Certificate II</w:t>
            </w:r>
          </w:p>
          <w:p w14:paraId="484F03E6" w14:textId="77777777" w:rsidR="0056780D" w:rsidRPr="0056780D" w:rsidRDefault="0056780D" w:rsidP="0056780D">
            <w:pPr>
              <w:autoSpaceDE w:val="0"/>
              <w:autoSpaceDN w:val="0"/>
              <w:adjustRightInd w:val="0"/>
              <w:spacing w:line="276" w:lineRule="auto"/>
              <w:jc w:val="center"/>
              <w:rPr>
                <w:rFonts w:eastAsia="Arial" w:cs="Arial"/>
              </w:rPr>
            </w:pPr>
            <w:r w:rsidRPr="0056780D">
              <w:rPr>
                <w:rFonts w:eastAsia="Arial" w:cs="Arial"/>
              </w:rPr>
              <w:t>Certificate I</w:t>
            </w:r>
          </w:p>
        </w:tc>
      </w:tr>
    </w:tbl>
    <w:p w14:paraId="57CF70AB" w14:textId="77777777" w:rsidR="0056780D" w:rsidRPr="0056780D" w:rsidRDefault="0056780D" w:rsidP="0056780D">
      <w:pPr>
        <w:spacing w:line="276" w:lineRule="auto"/>
        <w:rPr>
          <w:rFonts w:eastAsia="Arial"/>
          <w:i/>
          <w:szCs w:val="22"/>
        </w:rPr>
      </w:pPr>
    </w:p>
    <w:p w14:paraId="4C222457" w14:textId="77777777" w:rsidR="0056780D" w:rsidRPr="0056780D" w:rsidRDefault="0056780D" w:rsidP="0056780D">
      <w:pPr>
        <w:spacing w:line="276" w:lineRule="auto"/>
        <w:rPr>
          <w:rFonts w:eastAsia="Arial"/>
          <w:i/>
          <w:szCs w:val="22"/>
        </w:rPr>
      </w:pPr>
    </w:p>
    <w:p w14:paraId="54D8FDBD" w14:textId="77777777" w:rsidR="0056780D" w:rsidRDefault="0056780D" w:rsidP="0056780D">
      <w:pPr>
        <w:spacing w:line="276" w:lineRule="auto"/>
        <w:rPr>
          <w:rFonts w:eastAsia="Arial"/>
          <w:i/>
          <w:szCs w:val="22"/>
        </w:rPr>
      </w:pPr>
    </w:p>
    <w:p w14:paraId="32B4440D" w14:textId="77777777" w:rsidR="00275C4A" w:rsidRDefault="00275C4A" w:rsidP="0056780D">
      <w:pPr>
        <w:spacing w:line="276" w:lineRule="auto"/>
        <w:rPr>
          <w:rFonts w:eastAsia="Arial"/>
          <w:i/>
          <w:szCs w:val="22"/>
        </w:rPr>
      </w:pPr>
    </w:p>
    <w:p w14:paraId="430C4B8C" w14:textId="77777777" w:rsidR="00275C4A" w:rsidRDefault="00275C4A" w:rsidP="0056780D">
      <w:pPr>
        <w:spacing w:line="276" w:lineRule="auto"/>
        <w:rPr>
          <w:rFonts w:eastAsia="Arial"/>
          <w:i/>
          <w:szCs w:val="22"/>
        </w:rPr>
      </w:pPr>
    </w:p>
    <w:p w14:paraId="26ADC5B2" w14:textId="77777777" w:rsidR="00275C4A" w:rsidRDefault="00275C4A" w:rsidP="0056780D">
      <w:pPr>
        <w:spacing w:line="276" w:lineRule="auto"/>
        <w:rPr>
          <w:rFonts w:eastAsia="Arial"/>
          <w:i/>
          <w:szCs w:val="22"/>
        </w:rPr>
      </w:pPr>
    </w:p>
    <w:p w14:paraId="77D67D56" w14:textId="77777777" w:rsidR="00275C4A" w:rsidRDefault="00275C4A" w:rsidP="0056780D">
      <w:pPr>
        <w:spacing w:line="276" w:lineRule="auto"/>
        <w:rPr>
          <w:rFonts w:eastAsia="Arial"/>
          <w:i/>
          <w:szCs w:val="22"/>
        </w:rPr>
      </w:pPr>
    </w:p>
    <w:p w14:paraId="0066FD7A" w14:textId="77777777" w:rsidR="00275C4A" w:rsidRDefault="00275C4A" w:rsidP="0056780D">
      <w:pPr>
        <w:spacing w:line="276" w:lineRule="auto"/>
        <w:rPr>
          <w:rFonts w:eastAsia="Arial"/>
          <w:i/>
          <w:szCs w:val="22"/>
        </w:rPr>
      </w:pPr>
    </w:p>
    <w:p w14:paraId="2823DC83" w14:textId="77777777" w:rsidR="00275C4A" w:rsidRPr="0056780D" w:rsidRDefault="00275C4A" w:rsidP="0056780D">
      <w:pPr>
        <w:spacing w:line="276" w:lineRule="auto"/>
        <w:rPr>
          <w:rFonts w:eastAsia="Arial"/>
          <w:i/>
          <w:szCs w:val="22"/>
        </w:rPr>
      </w:pPr>
    </w:p>
    <w:p w14:paraId="603D654C" w14:textId="77777777" w:rsidR="0056780D" w:rsidRPr="0056780D" w:rsidRDefault="0056780D" w:rsidP="0056780D">
      <w:pPr>
        <w:spacing w:line="276" w:lineRule="auto"/>
        <w:rPr>
          <w:rFonts w:eastAsia="Arial"/>
          <w:i/>
          <w:szCs w:val="22"/>
        </w:rPr>
      </w:pPr>
      <w:r w:rsidRPr="0056780D">
        <w:rPr>
          <w:rFonts w:eastAsia="Arial"/>
          <w:b/>
          <w:i/>
          <w:szCs w:val="22"/>
        </w:rPr>
        <w:t>“What does competency mean?”</w:t>
      </w:r>
    </w:p>
    <w:p w14:paraId="2E63FA23" w14:textId="77777777" w:rsidR="0056780D" w:rsidRPr="0056780D" w:rsidRDefault="0056780D" w:rsidP="0056780D">
      <w:pPr>
        <w:autoSpaceDE w:val="0"/>
        <w:autoSpaceDN w:val="0"/>
        <w:adjustRightInd w:val="0"/>
        <w:spacing w:line="276" w:lineRule="auto"/>
        <w:rPr>
          <w:rFonts w:eastAsia="Arial" w:cs="Arial"/>
        </w:rPr>
      </w:pPr>
      <w:r w:rsidRPr="0056780D">
        <w:rPr>
          <w:rFonts w:eastAsia="Arial" w:cs="Arial"/>
        </w:rPr>
        <w:t xml:space="preserve">Competency is the formally </w:t>
      </w:r>
      <w:proofErr w:type="spellStart"/>
      <w:r w:rsidRPr="0056780D">
        <w:rPr>
          <w:rFonts w:eastAsia="Arial" w:cs="Arial"/>
        </w:rPr>
        <w:t>recognised</w:t>
      </w:r>
      <w:proofErr w:type="spellEnd"/>
      <w:r w:rsidRPr="0056780D">
        <w:rPr>
          <w:rFonts w:eastAsia="Arial" w:cs="Arial"/>
        </w:rPr>
        <w:t xml:space="preserve"> ability to perform a task under specified conditions to a precise standard. Units of competency are national industry approved standards that outline the knowledge and skills necessary for effective performance in the workplace. National Training Packages consist of a number of units of competency covering such topics </w:t>
      </w:r>
      <w:proofErr w:type="spellStart"/>
      <w:proofErr w:type="gramStart"/>
      <w:r w:rsidRPr="0056780D">
        <w:rPr>
          <w:rFonts w:eastAsia="Arial" w:cs="Arial"/>
        </w:rPr>
        <w:t>as:WHS</w:t>
      </w:r>
      <w:proofErr w:type="spellEnd"/>
      <w:proofErr w:type="gramEnd"/>
      <w:r w:rsidRPr="0056780D">
        <w:rPr>
          <w:rFonts w:eastAsia="Arial" w:cs="Arial"/>
        </w:rPr>
        <w:t>, technical skills, communications, quality control and many other aspects of a job. Each unit defines the industry benchmark for performing a workplace task.</w:t>
      </w:r>
    </w:p>
    <w:p w14:paraId="4C7FEF46" w14:textId="77777777" w:rsidR="0056780D" w:rsidRPr="0056780D" w:rsidRDefault="0056780D" w:rsidP="0056780D">
      <w:pPr>
        <w:autoSpaceDE w:val="0"/>
        <w:autoSpaceDN w:val="0"/>
        <w:adjustRightInd w:val="0"/>
        <w:spacing w:line="276" w:lineRule="auto"/>
        <w:rPr>
          <w:rFonts w:eastAsia="Arial" w:cs="Arial"/>
        </w:rPr>
      </w:pPr>
    </w:p>
    <w:p w14:paraId="630B331C" w14:textId="77777777" w:rsidR="0056780D" w:rsidRPr="0056780D" w:rsidRDefault="0056780D" w:rsidP="0056780D">
      <w:pPr>
        <w:autoSpaceDE w:val="0"/>
        <w:autoSpaceDN w:val="0"/>
        <w:adjustRightInd w:val="0"/>
        <w:spacing w:line="276" w:lineRule="auto"/>
        <w:rPr>
          <w:rFonts w:eastAsia="Arial" w:cs="Arial"/>
          <w:b/>
        </w:rPr>
      </w:pPr>
      <w:r w:rsidRPr="0056780D">
        <w:rPr>
          <w:rFonts w:eastAsia="Arial" w:cs="Arial"/>
          <w:b/>
        </w:rPr>
        <w:t>“</w:t>
      </w:r>
      <w:r w:rsidRPr="0056780D">
        <w:rPr>
          <w:rFonts w:eastAsia="Arial" w:cs="Arial"/>
          <w:b/>
          <w:i/>
        </w:rPr>
        <w:t>What happens if a student is deemed ‘Not Yet Competent’?”</w:t>
      </w:r>
    </w:p>
    <w:p w14:paraId="3FB49B7A" w14:textId="77777777" w:rsidR="0056780D" w:rsidRPr="0056780D" w:rsidRDefault="0056780D" w:rsidP="0056780D">
      <w:pPr>
        <w:autoSpaceDE w:val="0"/>
        <w:autoSpaceDN w:val="0"/>
        <w:adjustRightInd w:val="0"/>
        <w:spacing w:line="276" w:lineRule="auto"/>
        <w:rPr>
          <w:rFonts w:eastAsia="Arial" w:cs="Arial"/>
        </w:rPr>
      </w:pPr>
      <w:r w:rsidRPr="0056780D">
        <w:rPr>
          <w:rFonts w:eastAsia="Arial" w:cs="Arial"/>
          <w:lang w:val="en-AU"/>
        </w:rPr>
        <w:t xml:space="preserve">Access Institute </w:t>
      </w:r>
      <w:r w:rsidRPr="0056780D">
        <w:rPr>
          <w:rFonts w:eastAsia="Arial" w:cs="Arial"/>
        </w:rPr>
        <w:t xml:space="preserve">provides learning and assessment support to students </w:t>
      </w:r>
      <w:proofErr w:type="gramStart"/>
      <w:r w:rsidRPr="0056780D">
        <w:rPr>
          <w:rFonts w:eastAsia="Arial" w:cs="Arial"/>
        </w:rPr>
        <w:t>in order to</w:t>
      </w:r>
      <w:proofErr w:type="gramEnd"/>
      <w:r w:rsidRPr="0056780D">
        <w:rPr>
          <w:rFonts w:eastAsia="Arial" w:cs="Arial"/>
        </w:rPr>
        <w:t xml:space="preserve"> help them achieve competency. After 3 series of coaching and reassessments, if students are still unable to demonstrate competency, it is our suggestion that the student resit the program.</w:t>
      </w:r>
    </w:p>
    <w:p w14:paraId="0EBD7D27" w14:textId="77777777" w:rsidR="0056780D" w:rsidRPr="0056780D" w:rsidRDefault="0056780D" w:rsidP="0056780D">
      <w:pPr>
        <w:autoSpaceDE w:val="0"/>
        <w:autoSpaceDN w:val="0"/>
        <w:adjustRightInd w:val="0"/>
        <w:spacing w:line="276" w:lineRule="auto"/>
        <w:rPr>
          <w:rFonts w:eastAsia="Arial" w:cs="Arial"/>
          <w:i/>
        </w:rPr>
      </w:pPr>
    </w:p>
    <w:p w14:paraId="360C0A28" w14:textId="77777777" w:rsidR="00AD2C7F" w:rsidRDefault="00AD2C7F">
      <w:pPr>
        <w:spacing w:after="0"/>
        <w:rPr>
          <w:rFonts w:eastAsia="Arial" w:cs="Arial"/>
          <w:b/>
          <w:i/>
        </w:rPr>
      </w:pPr>
      <w:r>
        <w:rPr>
          <w:rFonts w:eastAsia="Arial" w:cs="Arial"/>
          <w:b/>
          <w:i/>
        </w:rPr>
        <w:br w:type="page"/>
      </w:r>
    </w:p>
    <w:p w14:paraId="1676EEE1" w14:textId="1F345776" w:rsidR="0056780D" w:rsidRPr="0056780D" w:rsidRDefault="0056780D" w:rsidP="0056780D">
      <w:pPr>
        <w:autoSpaceDE w:val="0"/>
        <w:autoSpaceDN w:val="0"/>
        <w:adjustRightInd w:val="0"/>
        <w:spacing w:line="276" w:lineRule="auto"/>
        <w:rPr>
          <w:rFonts w:eastAsia="Arial" w:cs="Arial"/>
          <w:b/>
          <w:i/>
        </w:rPr>
      </w:pPr>
      <w:r w:rsidRPr="0056780D">
        <w:rPr>
          <w:rFonts w:eastAsia="Arial" w:cs="Arial"/>
          <w:b/>
          <w:i/>
        </w:rPr>
        <w:lastRenderedPageBreak/>
        <w:t>“What is the difference between a Testamur, Statement of Attainment and a Certificate?”</w:t>
      </w:r>
    </w:p>
    <w:p w14:paraId="6BB6D992" w14:textId="77777777" w:rsidR="0056780D" w:rsidRPr="0056780D" w:rsidRDefault="0056780D" w:rsidP="0056780D">
      <w:pPr>
        <w:autoSpaceDE w:val="0"/>
        <w:autoSpaceDN w:val="0"/>
        <w:adjustRightInd w:val="0"/>
        <w:spacing w:line="276" w:lineRule="auto"/>
        <w:rPr>
          <w:rFonts w:eastAsia="Arial" w:cs="Arial"/>
        </w:rPr>
      </w:pPr>
      <w:proofErr w:type="spellStart"/>
      <w:r w:rsidRPr="0056780D">
        <w:rPr>
          <w:rFonts w:eastAsia="Arial" w:cs="Arial"/>
        </w:rPr>
        <w:t>Testamurs</w:t>
      </w:r>
      <w:proofErr w:type="spellEnd"/>
      <w:r w:rsidRPr="0056780D">
        <w:rPr>
          <w:rFonts w:eastAsia="Arial" w:cs="Arial"/>
        </w:rPr>
        <w:t xml:space="preserve"> and Statements of Attainment are issued in accordance with AQF Standards. A Statement of Attainment is evidence that a student has achieved competency set for a unit of competency which forms part of a qualification. A Testamur is issued when a student has been deemed competent in all units that make up a full qualification.</w:t>
      </w:r>
    </w:p>
    <w:p w14:paraId="60C599D8" w14:textId="77777777" w:rsidR="0056780D" w:rsidRPr="0056780D" w:rsidRDefault="0056780D" w:rsidP="0056780D">
      <w:pPr>
        <w:autoSpaceDE w:val="0"/>
        <w:autoSpaceDN w:val="0"/>
        <w:adjustRightInd w:val="0"/>
        <w:spacing w:line="276" w:lineRule="auto"/>
        <w:rPr>
          <w:rFonts w:eastAsia="Arial" w:cs="Arial"/>
        </w:rPr>
      </w:pPr>
    </w:p>
    <w:p w14:paraId="17ABCB36" w14:textId="77777777" w:rsidR="0056780D" w:rsidRPr="0056780D" w:rsidRDefault="0056780D" w:rsidP="0056780D">
      <w:pPr>
        <w:pStyle w:val="Heading1"/>
      </w:pPr>
      <w:bookmarkStart w:id="261" w:name="_Toc480466414"/>
      <w:bookmarkStart w:id="262" w:name="_Toc480804211"/>
      <w:bookmarkStart w:id="263" w:name="_Toc491858197"/>
      <w:bookmarkStart w:id="264" w:name="_Toc87541346"/>
      <w:bookmarkStart w:id="265" w:name="_Toc158379395"/>
      <w:r w:rsidRPr="0056780D">
        <w:t>Enrolment</w:t>
      </w:r>
      <w:bookmarkEnd w:id="261"/>
      <w:bookmarkEnd w:id="262"/>
      <w:bookmarkEnd w:id="263"/>
      <w:bookmarkEnd w:id="264"/>
      <w:bookmarkEnd w:id="265"/>
    </w:p>
    <w:p w14:paraId="349FA4FE" w14:textId="77777777" w:rsidR="0056780D" w:rsidRPr="0056780D" w:rsidRDefault="0056780D" w:rsidP="0056780D">
      <w:pPr>
        <w:spacing w:after="200" w:line="276" w:lineRule="auto"/>
        <w:rPr>
          <w:rFonts w:eastAsia="Arial"/>
          <w:szCs w:val="22"/>
        </w:rPr>
      </w:pPr>
      <w:r w:rsidRPr="0056780D">
        <w:rPr>
          <w:rFonts w:eastAsia="Arial"/>
          <w:szCs w:val="22"/>
        </w:rPr>
        <w:t xml:space="preserve">Each student must complete and submit to Access Institute a Course Enrolment Form. This is available on the Access Institute website </w:t>
      </w:r>
      <w:hyperlink r:id="rId23" w:history="1">
        <w:r w:rsidRPr="0056780D">
          <w:rPr>
            <w:rFonts w:eastAsia="Arial"/>
            <w:color w:val="0000FF"/>
            <w:szCs w:val="22"/>
            <w:u w:val="single"/>
          </w:rPr>
          <w:t>www.accessinstitute.com.au</w:t>
        </w:r>
      </w:hyperlink>
      <w:r w:rsidRPr="0056780D">
        <w:rPr>
          <w:rFonts w:eastAsia="Arial"/>
          <w:szCs w:val="22"/>
        </w:rPr>
        <w:t xml:space="preserve"> or upon request </w:t>
      </w:r>
      <w:hyperlink r:id="rId24" w:history="1">
        <w:r w:rsidRPr="0056780D">
          <w:rPr>
            <w:rFonts w:eastAsia="Arial"/>
            <w:color w:val="0000FF"/>
            <w:szCs w:val="22"/>
            <w:u w:val="single"/>
          </w:rPr>
          <w:t>admin@accessinstitute.com.au</w:t>
        </w:r>
      </w:hyperlink>
      <w:r w:rsidRPr="0056780D">
        <w:rPr>
          <w:rFonts w:eastAsia="Arial"/>
          <w:szCs w:val="22"/>
        </w:rPr>
        <w:t xml:space="preserve">  </w:t>
      </w:r>
    </w:p>
    <w:p w14:paraId="6B897DF6" w14:textId="77777777" w:rsidR="0056780D" w:rsidRPr="0056780D" w:rsidRDefault="0056780D" w:rsidP="0056780D">
      <w:pPr>
        <w:spacing w:after="200" w:line="276" w:lineRule="auto"/>
        <w:rPr>
          <w:rFonts w:eastAsia="Arial"/>
          <w:szCs w:val="22"/>
        </w:rPr>
      </w:pPr>
      <w:r w:rsidRPr="0056780D">
        <w:rPr>
          <w:rFonts w:eastAsia="Arial"/>
          <w:szCs w:val="22"/>
        </w:rPr>
        <w:t>Forward this to Access Institute by email to</w:t>
      </w:r>
      <w:r w:rsidRPr="0056780D">
        <w:rPr>
          <w:rFonts w:eastAsia="Arial"/>
          <w:b/>
          <w:szCs w:val="22"/>
        </w:rPr>
        <w:t xml:space="preserve"> </w:t>
      </w:r>
      <w:hyperlink r:id="rId25" w:history="1">
        <w:r w:rsidRPr="0056780D">
          <w:rPr>
            <w:rFonts w:eastAsia="Arial"/>
            <w:color w:val="0000FF"/>
            <w:szCs w:val="22"/>
            <w:u w:val="single"/>
          </w:rPr>
          <w:t>admin@accessinstitute.com.au</w:t>
        </w:r>
      </w:hyperlink>
      <w:r w:rsidRPr="0056780D">
        <w:rPr>
          <w:rFonts w:eastAsia="Arial"/>
          <w:b/>
          <w:szCs w:val="22"/>
        </w:rPr>
        <w:t xml:space="preserve"> </w:t>
      </w:r>
      <w:r w:rsidRPr="0056780D">
        <w:rPr>
          <w:rFonts w:eastAsia="Arial"/>
          <w:szCs w:val="22"/>
        </w:rPr>
        <w:t>or send by mail to P O Box 255, North Melbourne, 3051.</w:t>
      </w:r>
    </w:p>
    <w:p w14:paraId="14B23078" w14:textId="77777777" w:rsidR="0056780D" w:rsidRPr="0056780D" w:rsidRDefault="0056780D" w:rsidP="0056780D">
      <w:pPr>
        <w:spacing w:after="200" w:line="276" w:lineRule="auto"/>
        <w:rPr>
          <w:rFonts w:eastAsia="Arial"/>
          <w:szCs w:val="22"/>
        </w:rPr>
      </w:pPr>
      <w:r w:rsidRPr="0056780D">
        <w:rPr>
          <w:rFonts w:eastAsia="Arial"/>
          <w:szCs w:val="22"/>
        </w:rPr>
        <w:t xml:space="preserve">Once enrolled, students will be provided with further details and an invoice, as well as any necessary pre-course materials. </w:t>
      </w:r>
    </w:p>
    <w:p w14:paraId="12FA26DD" w14:textId="77777777" w:rsidR="0056780D" w:rsidRPr="0056780D" w:rsidRDefault="0056780D" w:rsidP="0056780D">
      <w:pPr>
        <w:spacing w:line="276" w:lineRule="auto"/>
        <w:rPr>
          <w:rFonts w:eastAsia="Arial"/>
        </w:rPr>
      </w:pPr>
      <w:r w:rsidRPr="0056780D">
        <w:rPr>
          <w:rFonts w:eastAsia="Arial"/>
        </w:rPr>
        <w:t>To support high quality training, numbers of students enrolled in each course are limited. Enrolment is not guaranteed or confirmed until fees are received by Access Institute as per the requirements detailed on the Enrolment Form and Access Institute has confirmed enrolment with the student via written (email) communication.</w:t>
      </w:r>
    </w:p>
    <w:p w14:paraId="21B1B9C3" w14:textId="77777777" w:rsidR="0056780D" w:rsidRPr="0056780D" w:rsidRDefault="0056780D" w:rsidP="0056780D">
      <w:pPr>
        <w:spacing w:after="200" w:line="276" w:lineRule="auto"/>
        <w:rPr>
          <w:rFonts w:eastAsia="Arial"/>
          <w:szCs w:val="22"/>
        </w:rPr>
      </w:pPr>
    </w:p>
    <w:p w14:paraId="3A3040A3" w14:textId="77777777" w:rsidR="0056780D" w:rsidRPr="0056780D" w:rsidRDefault="0056780D" w:rsidP="0056780D">
      <w:pPr>
        <w:pStyle w:val="Heading1"/>
      </w:pPr>
      <w:bookmarkStart w:id="266" w:name="_Toc480466415"/>
      <w:bookmarkStart w:id="267" w:name="_Toc480804212"/>
      <w:bookmarkStart w:id="268" w:name="_Toc491858198"/>
      <w:bookmarkStart w:id="269" w:name="_Toc87541347"/>
      <w:bookmarkStart w:id="270" w:name="_Toc158379396"/>
      <w:r w:rsidRPr="0056780D">
        <w:t>Access Institute Contact Details</w:t>
      </w:r>
      <w:bookmarkEnd w:id="266"/>
      <w:bookmarkEnd w:id="267"/>
      <w:bookmarkEnd w:id="268"/>
      <w:bookmarkEnd w:id="269"/>
      <w:bookmarkEnd w:id="270"/>
    </w:p>
    <w:p w14:paraId="682C7C0A" w14:textId="77777777" w:rsidR="0056780D" w:rsidRPr="0056780D" w:rsidRDefault="0056780D" w:rsidP="0056780D">
      <w:pPr>
        <w:autoSpaceDE w:val="0"/>
        <w:autoSpaceDN w:val="0"/>
        <w:adjustRightInd w:val="0"/>
        <w:spacing w:line="276" w:lineRule="auto"/>
        <w:rPr>
          <w:rFonts w:eastAsia="Arial" w:cs="Arial"/>
        </w:rPr>
      </w:pPr>
      <w:r w:rsidRPr="0056780D">
        <w:rPr>
          <w:rFonts w:eastAsia="Arial" w:cs="Arial"/>
        </w:rPr>
        <w:t>For further information about Access Institute, please contact Access Institute:</w:t>
      </w:r>
    </w:p>
    <w:p w14:paraId="0D9F68C6" w14:textId="77777777" w:rsidR="0056780D" w:rsidRPr="0056780D" w:rsidRDefault="0056780D" w:rsidP="0056780D">
      <w:pPr>
        <w:autoSpaceDE w:val="0"/>
        <w:autoSpaceDN w:val="0"/>
        <w:adjustRightInd w:val="0"/>
        <w:spacing w:line="276" w:lineRule="auto"/>
        <w:rPr>
          <w:rFonts w:eastAsia="Arial" w:cs="Arial"/>
        </w:rPr>
      </w:pPr>
    </w:p>
    <w:p w14:paraId="37831EF0" w14:textId="77777777" w:rsidR="0056780D" w:rsidRPr="0056780D" w:rsidRDefault="0056780D" w:rsidP="0056780D">
      <w:pPr>
        <w:autoSpaceDE w:val="0"/>
        <w:autoSpaceDN w:val="0"/>
        <w:adjustRightInd w:val="0"/>
        <w:spacing w:line="276" w:lineRule="auto"/>
        <w:rPr>
          <w:rFonts w:eastAsia="Arial" w:cs="Arial"/>
        </w:rPr>
      </w:pPr>
      <w:r w:rsidRPr="0056780D">
        <w:rPr>
          <w:rFonts w:eastAsia="Arial" w:cs="Arial"/>
        </w:rPr>
        <w:t xml:space="preserve">Email: </w:t>
      </w:r>
      <w:hyperlink r:id="rId26" w:history="1">
        <w:r w:rsidRPr="0056780D">
          <w:rPr>
            <w:rFonts w:eastAsia="Arial" w:cs="Arial"/>
            <w:color w:val="0000FF"/>
            <w:u w:val="single"/>
          </w:rPr>
          <w:t>admin@accessinstitute.com.au</w:t>
        </w:r>
      </w:hyperlink>
      <w:r w:rsidRPr="0056780D">
        <w:rPr>
          <w:rFonts w:eastAsia="Arial" w:cs="Arial"/>
        </w:rPr>
        <w:t xml:space="preserve"> </w:t>
      </w:r>
    </w:p>
    <w:p w14:paraId="3C46C111" w14:textId="77777777" w:rsidR="0056780D" w:rsidRPr="0056780D" w:rsidRDefault="0056780D" w:rsidP="0056780D">
      <w:pPr>
        <w:autoSpaceDE w:val="0"/>
        <w:autoSpaceDN w:val="0"/>
        <w:adjustRightInd w:val="0"/>
        <w:spacing w:line="276" w:lineRule="auto"/>
        <w:rPr>
          <w:rFonts w:eastAsia="Arial" w:cs="Arial"/>
        </w:rPr>
      </w:pPr>
      <w:r w:rsidRPr="0056780D">
        <w:rPr>
          <w:rFonts w:eastAsia="Arial" w:cs="Arial"/>
        </w:rPr>
        <w:t xml:space="preserve">Telephone: </w:t>
      </w:r>
      <w:r w:rsidRPr="0056780D">
        <w:rPr>
          <w:rFonts w:eastAsia="Arial" w:cs="Arial"/>
        </w:rPr>
        <w:tab/>
        <w:t>(03) 9988 1979</w:t>
      </w:r>
    </w:p>
    <w:p w14:paraId="016987E4" w14:textId="77777777" w:rsidR="0056780D" w:rsidRPr="0056780D" w:rsidRDefault="0056780D" w:rsidP="0056780D">
      <w:pPr>
        <w:autoSpaceDE w:val="0"/>
        <w:autoSpaceDN w:val="0"/>
        <w:adjustRightInd w:val="0"/>
        <w:spacing w:line="276" w:lineRule="auto"/>
        <w:rPr>
          <w:lang w:val="en-AU" w:eastAsia="en-AU"/>
        </w:rPr>
      </w:pPr>
      <w:r w:rsidRPr="0056780D">
        <w:rPr>
          <w:rFonts w:eastAsia="Arial" w:cs="Arial"/>
        </w:rPr>
        <w:t xml:space="preserve">Website: </w:t>
      </w:r>
      <w:hyperlink r:id="rId27" w:history="1">
        <w:r w:rsidRPr="0056780D">
          <w:rPr>
            <w:rFonts w:eastAsia="Arial" w:cs="Arial"/>
            <w:color w:val="0000FF"/>
            <w:u w:val="single"/>
          </w:rPr>
          <w:t>www.accessinstitute.com.au</w:t>
        </w:r>
      </w:hyperlink>
      <w:r w:rsidRPr="0056780D">
        <w:rPr>
          <w:rFonts w:eastAsia="Arial" w:cs="Arial"/>
        </w:rPr>
        <w:t xml:space="preserve"> </w:t>
      </w:r>
    </w:p>
    <w:p w14:paraId="7022D9D5" w14:textId="77777777" w:rsidR="00ED76E5" w:rsidRPr="00275C4A" w:rsidRDefault="00ED76E5" w:rsidP="00275C4A"/>
    <w:sectPr w:rsidR="00ED76E5" w:rsidRPr="00275C4A" w:rsidSect="00A43444">
      <w:headerReference w:type="default" r:id="rId28"/>
      <w:footerReference w:type="default" r:id="rId29"/>
      <w:pgSz w:w="11900" w:h="16840"/>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E383" w14:textId="77777777" w:rsidR="00F25AA1" w:rsidRDefault="00F25AA1" w:rsidP="00B22AC5">
      <w:r>
        <w:separator/>
      </w:r>
    </w:p>
  </w:endnote>
  <w:endnote w:type="continuationSeparator" w:id="0">
    <w:p w14:paraId="58D8E39A" w14:textId="77777777" w:rsidR="00F25AA1" w:rsidRDefault="00F25AA1" w:rsidP="00B2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Questrial">
    <w:charset w:val="00"/>
    <w:family w:val="auto"/>
    <w:pitch w:val="variable"/>
    <w:sig w:usb0="E00002FF" w:usb1="4000201F" w:usb2="08000029" w:usb3="00000000" w:csb0="00000193"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D9DE" w14:textId="77777777" w:rsidR="00F25AA1" w:rsidRPr="00A618F7" w:rsidRDefault="00F25AA1">
    <w:pPr>
      <w:pStyle w:val="Footer"/>
      <w:rPr>
        <w:rFonts w:cs="Arial"/>
        <w:sz w:val="20"/>
        <w:szCs w:val="20"/>
      </w:rPr>
    </w:pPr>
    <w:r w:rsidRPr="00DE5B66">
      <w:rPr>
        <w:noProof/>
        <w:lang w:val="en-AU" w:eastAsia="en-AU"/>
      </w:rPr>
      <mc:AlternateContent>
        <mc:Choice Requires="wps">
          <w:drawing>
            <wp:anchor distT="0" distB="0" distL="114300" distR="114300" simplePos="0" relativeHeight="251657216" behindDoc="0" locked="0" layoutInCell="1" allowOverlap="1" wp14:anchorId="7022D9E6" wp14:editId="7022D9E7">
              <wp:simplePos x="0" y="0"/>
              <wp:positionH relativeFrom="column">
                <wp:posOffset>418465</wp:posOffset>
              </wp:positionH>
              <wp:positionV relativeFrom="paragraph">
                <wp:posOffset>-346075</wp:posOffset>
              </wp:positionV>
              <wp:extent cx="5600700" cy="690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90880"/>
                      </a:xfrm>
                      <a:prstGeom prst="rect">
                        <a:avLst/>
                      </a:prstGeom>
                      <a:noFill/>
                      <a:ln w="9525">
                        <a:noFill/>
                        <a:miter lim="800000"/>
                        <a:headEnd/>
                        <a:tailEnd/>
                      </a:ln>
                    </wps:spPr>
                    <wps:txbx>
                      <w:txbxContent>
                        <w:p w14:paraId="7022D9E9" w14:textId="77777777" w:rsidR="00F25AA1" w:rsidRDefault="00F25AA1" w:rsidP="00DE5B66">
                          <w:pPr>
                            <w:jc w:val="center"/>
                          </w:pPr>
                          <w:r>
                            <w:t xml:space="preserve">PO Box 255, North Melbourne VIC 3051 </w:t>
                          </w:r>
                          <w:r w:rsidRPr="00175860">
                            <w:rPr>
                              <w:b/>
                              <w:color w:val="5B9BD5" w:themeColor="accent1"/>
                            </w:rPr>
                            <w:t>T</w:t>
                          </w:r>
                          <w:r>
                            <w:t xml:space="preserve"> 03 9988 1979</w:t>
                          </w:r>
                        </w:p>
                        <w:p w14:paraId="7022D9EA" w14:textId="30765B79" w:rsidR="00F25AA1" w:rsidRDefault="00F25AA1" w:rsidP="00DE5B66">
                          <w:pPr>
                            <w:jc w:val="center"/>
                          </w:pPr>
                          <w:r w:rsidRPr="00175860">
                            <w:rPr>
                              <w:b/>
                              <w:color w:val="5B9BD5" w:themeColor="accent1"/>
                            </w:rPr>
                            <w:t>E</w:t>
                          </w:r>
                          <w:r>
                            <w:t xml:space="preserve"> info@accessinstitute.com.au </w:t>
                          </w:r>
                          <w:r w:rsidRPr="00175860">
                            <w:rPr>
                              <w:b/>
                              <w:color w:val="5B9BD5" w:themeColor="accent1"/>
                            </w:rPr>
                            <w:t>W</w:t>
                          </w:r>
                          <w:r>
                            <w:t xml:space="preserve"> accessinstitute.com.au </w:t>
                          </w:r>
                          <w:r w:rsidRPr="00175860">
                            <w:rPr>
                              <w:b/>
                              <w:color w:val="5B9BD5" w:themeColor="accent1"/>
                            </w:rPr>
                            <w:t>RTO Provider</w:t>
                          </w:r>
                          <w:r w:rsidRPr="00175860">
                            <w:rPr>
                              <w:color w:val="5B9BD5" w:themeColor="accent1"/>
                            </w:rPr>
                            <w:t xml:space="preserve"> </w:t>
                          </w:r>
                          <w:r>
                            <w:t>22404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2D9E6" id="_x0000_t202" coordsize="21600,21600" o:spt="202" path="m,l,21600r21600,l21600,xe">
              <v:stroke joinstyle="miter"/>
              <v:path gradientshapeok="t" o:connecttype="rect"/>
            </v:shapetype>
            <v:shape id="Text Box 2" o:spid="_x0000_s1026" type="#_x0000_t202" style="position:absolute;margin-left:32.95pt;margin-top:-27.25pt;width:441pt;height: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" filled="f" stroked="f">
              <v:textbox>
                <w:txbxContent>
                  <w:p w14:paraId="7022D9E9" w14:textId="77777777" w:rsidR="00F25AA1" w:rsidRDefault="00F25AA1" w:rsidP="00DE5B66">
                    <w:pPr>
                      <w:jc w:val="center"/>
                    </w:pPr>
                    <w:r>
                      <w:t xml:space="preserve">PO Box 255, North Melbourne VIC 3051 </w:t>
                    </w:r>
                    <w:r w:rsidRPr="00175860">
                      <w:rPr>
                        <w:b/>
                        <w:color w:val="5B9BD5" w:themeColor="accent1"/>
                      </w:rPr>
                      <w:t>T</w:t>
                    </w:r>
                    <w:r>
                      <w:t xml:space="preserve"> 03 9988 1979</w:t>
                    </w:r>
                  </w:p>
                  <w:p w14:paraId="7022D9EA" w14:textId="30765B79" w:rsidR="00F25AA1" w:rsidRDefault="00F25AA1" w:rsidP="00DE5B66">
                    <w:pPr>
                      <w:jc w:val="center"/>
                    </w:pPr>
                    <w:r w:rsidRPr="00175860">
                      <w:rPr>
                        <w:b/>
                        <w:color w:val="5B9BD5" w:themeColor="accent1"/>
                      </w:rPr>
                      <w:t>E</w:t>
                    </w:r>
                    <w:r>
                      <w:t xml:space="preserve"> info@accessinstitute.com.au </w:t>
                    </w:r>
                    <w:r w:rsidRPr="00175860">
                      <w:rPr>
                        <w:b/>
                        <w:color w:val="5B9BD5" w:themeColor="accent1"/>
                      </w:rPr>
                      <w:t>W</w:t>
                    </w:r>
                    <w:r>
                      <w:t xml:space="preserve"> accessinstitute.com.au </w:t>
                    </w:r>
                    <w:r w:rsidRPr="00175860">
                      <w:rPr>
                        <w:b/>
                        <w:color w:val="5B9BD5" w:themeColor="accent1"/>
                      </w:rPr>
                      <w:t>RTO Provider</w:t>
                    </w:r>
                    <w:r w:rsidRPr="00175860">
                      <w:rPr>
                        <w:color w:val="5B9BD5" w:themeColor="accent1"/>
                      </w:rPr>
                      <w:t xml:space="preserve"> </w:t>
                    </w:r>
                    <w:r>
                      <w:t>22404</w:t>
                    </w:r>
                  </w:p>
                </w:txbxContent>
              </v:textbox>
            </v:shape>
          </w:pict>
        </mc:Fallback>
      </mc:AlternateContent>
    </w:r>
    <w:r w:rsidRPr="00A618F7">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D9E2" w14:textId="6F1283F0" w:rsidR="00F25AA1" w:rsidRPr="0093001F" w:rsidRDefault="00F25AA1">
    <w:pPr>
      <w:pStyle w:val="Footer"/>
      <w:rPr>
        <w:rFonts w:cs="Arial"/>
        <w:sz w:val="20"/>
        <w:szCs w:val="20"/>
      </w:rPr>
    </w:pPr>
    <w:r w:rsidRPr="0093001F">
      <w:rPr>
        <w:rFonts w:cs="Arial"/>
        <w:sz w:val="20"/>
        <w:szCs w:val="20"/>
      </w:rPr>
      <w:fldChar w:fldCharType="begin"/>
    </w:r>
    <w:r w:rsidRPr="0093001F">
      <w:rPr>
        <w:rFonts w:cs="Arial"/>
        <w:sz w:val="20"/>
        <w:szCs w:val="20"/>
      </w:rPr>
      <w:instrText xml:space="preserve"> FILENAME   \* MERGEFORMAT </w:instrText>
    </w:r>
    <w:r w:rsidRPr="0093001F">
      <w:rPr>
        <w:rFonts w:cs="Arial"/>
        <w:sz w:val="20"/>
        <w:szCs w:val="20"/>
      </w:rPr>
      <w:fldChar w:fldCharType="separate"/>
    </w:r>
    <w:r w:rsidR="004A6D39">
      <w:rPr>
        <w:rFonts w:cs="Arial"/>
        <w:noProof/>
        <w:sz w:val="20"/>
        <w:szCs w:val="20"/>
      </w:rPr>
      <w:t>Bridging Course for CPP50721 Information Handbook V1.6 Online.docx</w:t>
    </w:r>
    <w:r w:rsidRPr="0093001F">
      <w:rPr>
        <w:rFonts w:cs="Arial"/>
        <w:sz w:val="20"/>
        <w:szCs w:val="20"/>
      </w:rPr>
      <w:fldChar w:fldCharType="end"/>
    </w:r>
    <w:r w:rsidRPr="0093001F">
      <w:rPr>
        <w:rFonts w:cs="Arial"/>
        <w:sz w:val="20"/>
        <w:szCs w:val="20"/>
      </w:rPr>
      <w:t xml:space="preserve"> Access Institute © </w:t>
    </w:r>
    <w:r>
      <w:rPr>
        <w:rFonts w:cs="Arial"/>
        <w:sz w:val="20"/>
        <w:szCs w:val="20"/>
      </w:rPr>
      <w:t>202</w:t>
    </w:r>
    <w:r w:rsidR="003208B7">
      <w:rPr>
        <w:rFonts w:cs="Arial"/>
        <w:sz w:val="20"/>
        <w:szCs w:val="20"/>
      </w:rPr>
      <w:t>4</w:t>
    </w:r>
    <w:r w:rsidRPr="0093001F">
      <w:rPr>
        <w:rFonts w:cs="Arial"/>
        <w:sz w:val="20"/>
        <w:szCs w:val="20"/>
      </w:rPr>
      <w:tab/>
    </w:r>
    <w:r w:rsidRPr="0093001F">
      <w:rPr>
        <w:rFonts w:cs="Arial"/>
        <w:sz w:val="20"/>
        <w:szCs w:val="20"/>
      </w:rPr>
      <w:fldChar w:fldCharType="begin"/>
    </w:r>
    <w:r w:rsidRPr="0093001F">
      <w:rPr>
        <w:rFonts w:cs="Arial"/>
        <w:sz w:val="20"/>
        <w:szCs w:val="20"/>
      </w:rPr>
      <w:instrText xml:space="preserve"> PAGE  \* Arabic  \* MERGEFORMAT </w:instrText>
    </w:r>
    <w:r w:rsidRPr="0093001F">
      <w:rPr>
        <w:rFonts w:cs="Arial"/>
        <w:sz w:val="20"/>
        <w:szCs w:val="20"/>
      </w:rPr>
      <w:fldChar w:fldCharType="separate"/>
    </w:r>
    <w:r>
      <w:rPr>
        <w:rFonts w:cs="Arial"/>
        <w:noProof/>
        <w:sz w:val="20"/>
        <w:szCs w:val="20"/>
      </w:rPr>
      <w:t>3</w:t>
    </w:r>
    <w:r w:rsidRPr="0093001F">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CABC" w14:textId="77777777" w:rsidR="00F25AA1" w:rsidRDefault="00F25AA1" w:rsidP="00B22AC5">
      <w:r>
        <w:separator/>
      </w:r>
    </w:p>
  </w:footnote>
  <w:footnote w:type="continuationSeparator" w:id="0">
    <w:p w14:paraId="5E94FC99" w14:textId="77777777" w:rsidR="00F25AA1" w:rsidRDefault="00F25AA1" w:rsidP="00B2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D9DC" w14:textId="77777777" w:rsidR="00F25AA1" w:rsidRDefault="004A6D39">
    <w:pPr>
      <w:pStyle w:val="Header"/>
    </w:pPr>
    <w:r>
      <w:rPr>
        <w:noProof/>
        <w:lang w:val="en-GB" w:eastAsia="en-GB"/>
      </w:rPr>
      <w:pict w14:anchorId="7022D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7216;mso-position-horizontal:center;mso-position-horizontal-relative:margin;mso-position-vertical:center;mso-position-vertical-relative:margin" o:allowincell="f">
          <v:imagedata r:id="rId1" o:title="20206 Access Institute_Digital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D9DD" w14:textId="77777777" w:rsidR="00F25AA1" w:rsidRDefault="00F25AA1" w:rsidP="00DE5B66">
    <w:pPr>
      <w:pStyle w:val="Header"/>
      <w:spacing w:after="0"/>
      <w:jc w:val="center"/>
    </w:pPr>
    <w:r>
      <w:rPr>
        <w:noProof/>
        <w:lang w:val="en-AU" w:eastAsia="en-AU"/>
      </w:rPr>
      <w:drawing>
        <wp:inline distT="0" distB="0" distL="0" distR="0" wp14:anchorId="7022D9E4" wp14:editId="7022D9E5">
          <wp:extent cx="3133350" cy="13350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 Institute_BM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350" cy="13350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D9DF" w14:textId="77777777" w:rsidR="00F25AA1" w:rsidRDefault="004A6D39">
    <w:pPr>
      <w:pStyle w:val="Header"/>
    </w:pPr>
    <w:r>
      <w:rPr>
        <w:noProof/>
        <w:lang w:val="en-GB" w:eastAsia="en-GB"/>
      </w:rPr>
      <w:pict w14:anchorId="7022D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6192;mso-position-horizontal:center;mso-position-horizontal-relative:margin;mso-position-vertical:center;mso-position-vertical-relative:margin" o:allowincell="f">
          <v:imagedata r:id="rId1" o:title="20206 Access Institute_Digital Letterhea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D9E0" w14:textId="504B77BC" w:rsidR="00F25AA1" w:rsidRPr="00E30504" w:rsidRDefault="00F25AA1" w:rsidP="00E30504">
    <w:pPr>
      <w:pStyle w:val="Header"/>
      <w:spacing w:after="0"/>
      <w:jc w:val="right"/>
      <w:rPr>
        <w:b/>
        <w:lang w:val="en-AU"/>
      </w:rPr>
    </w:pPr>
    <w:r w:rsidRPr="00E30504">
      <w:rPr>
        <w:b/>
        <w:lang w:val="en-AU"/>
      </w:rPr>
      <w:t>Bridging Course for CPP507</w:t>
    </w:r>
    <w:r w:rsidR="003A614E">
      <w:rPr>
        <w:b/>
        <w:lang w:val="en-AU"/>
      </w:rPr>
      <w:t>2</w:t>
    </w:r>
    <w:r w:rsidRPr="00E30504">
      <w:rPr>
        <w:b/>
        <w:lang w:val="en-AU"/>
      </w:rPr>
      <w:t>1 Diploma of Access Consulting</w:t>
    </w:r>
  </w:p>
  <w:p w14:paraId="7022D9E1" w14:textId="77777777" w:rsidR="00F25AA1" w:rsidRPr="00E30504" w:rsidRDefault="00F25AA1" w:rsidP="00E30504">
    <w:pPr>
      <w:pStyle w:val="Header"/>
      <w:spacing w:after="0"/>
      <w:jc w:val="right"/>
      <w:rPr>
        <w:b/>
        <w:lang w:val="en-AU"/>
      </w:rPr>
    </w:pPr>
    <w:r w:rsidRPr="00E30504">
      <w:rPr>
        <w:b/>
        <w:lang w:val="en-AU"/>
      </w:rPr>
      <w:t>Course Information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E7D"/>
    <w:multiLevelType w:val="hybridMultilevel"/>
    <w:tmpl w:val="11FC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320C"/>
    <w:multiLevelType w:val="hybridMultilevel"/>
    <w:tmpl w:val="616A8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FC4B9C"/>
    <w:multiLevelType w:val="hybridMultilevel"/>
    <w:tmpl w:val="B1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F745B"/>
    <w:multiLevelType w:val="hybridMultilevel"/>
    <w:tmpl w:val="4EC41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591931"/>
    <w:multiLevelType w:val="hybridMultilevel"/>
    <w:tmpl w:val="2C3A2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4146F7"/>
    <w:multiLevelType w:val="hybridMultilevel"/>
    <w:tmpl w:val="537294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5EB33E2"/>
    <w:multiLevelType w:val="multilevel"/>
    <w:tmpl w:val="540E2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B721C"/>
    <w:multiLevelType w:val="hybridMultilevel"/>
    <w:tmpl w:val="D55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C51453"/>
    <w:multiLevelType w:val="hybridMultilevel"/>
    <w:tmpl w:val="1FF8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822FE7"/>
    <w:multiLevelType w:val="hybridMultilevel"/>
    <w:tmpl w:val="BBAE8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760503"/>
    <w:multiLevelType w:val="hybridMultilevel"/>
    <w:tmpl w:val="EB829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CB75FB"/>
    <w:multiLevelType w:val="hybridMultilevel"/>
    <w:tmpl w:val="D150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CB37A7"/>
    <w:multiLevelType w:val="hybridMultilevel"/>
    <w:tmpl w:val="890E45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3C1D3A"/>
    <w:multiLevelType w:val="hybridMultilevel"/>
    <w:tmpl w:val="075E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018300">
    <w:abstractNumId w:val="13"/>
  </w:num>
  <w:num w:numId="2" w16cid:durableId="126896318">
    <w:abstractNumId w:val="2"/>
  </w:num>
  <w:num w:numId="3" w16cid:durableId="1833763893">
    <w:abstractNumId w:val="0"/>
  </w:num>
  <w:num w:numId="4" w16cid:durableId="1401176078">
    <w:abstractNumId w:val="7"/>
  </w:num>
  <w:num w:numId="5" w16cid:durableId="245000231">
    <w:abstractNumId w:val="8"/>
  </w:num>
  <w:num w:numId="6" w16cid:durableId="647785686">
    <w:abstractNumId w:val="10"/>
  </w:num>
  <w:num w:numId="7" w16cid:durableId="144322494">
    <w:abstractNumId w:val="11"/>
  </w:num>
  <w:num w:numId="8" w16cid:durableId="1762405588">
    <w:abstractNumId w:val="12"/>
  </w:num>
  <w:num w:numId="9" w16cid:durableId="1614095452">
    <w:abstractNumId w:val="4"/>
  </w:num>
  <w:num w:numId="10" w16cid:durableId="1378896776">
    <w:abstractNumId w:val="9"/>
  </w:num>
  <w:num w:numId="11" w16cid:durableId="1497304565">
    <w:abstractNumId w:val="1"/>
  </w:num>
  <w:num w:numId="12" w16cid:durableId="782841492">
    <w:abstractNumId w:val="6"/>
  </w:num>
  <w:num w:numId="13" w16cid:durableId="253443920">
    <w:abstractNumId w:val="3"/>
  </w:num>
  <w:num w:numId="14" w16cid:durableId="74626406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E5"/>
    <w:rsid w:val="0001513F"/>
    <w:rsid w:val="00015D93"/>
    <w:rsid w:val="00023313"/>
    <w:rsid w:val="000275B7"/>
    <w:rsid w:val="000302E9"/>
    <w:rsid w:val="00030CBA"/>
    <w:rsid w:val="0004699A"/>
    <w:rsid w:val="00054954"/>
    <w:rsid w:val="00057D02"/>
    <w:rsid w:val="00060D8C"/>
    <w:rsid w:val="0006256D"/>
    <w:rsid w:val="00066993"/>
    <w:rsid w:val="00067DDF"/>
    <w:rsid w:val="00070418"/>
    <w:rsid w:val="00077113"/>
    <w:rsid w:val="00084F38"/>
    <w:rsid w:val="00090C3F"/>
    <w:rsid w:val="000B404A"/>
    <w:rsid w:val="000F551F"/>
    <w:rsid w:val="00114CDF"/>
    <w:rsid w:val="00116B3D"/>
    <w:rsid w:val="00120857"/>
    <w:rsid w:val="00133E30"/>
    <w:rsid w:val="00162906"/>
    <w:rsid w:val="00164553"/>
    <w:rsid w:val="001719A0"/>
    <w:rsid w:val="001745E3"/>
    <w:rsid w:val="00175FFF"/>
    <w:rsid w:val="00181DB0"/>
    <w:rsid w:val="00190019"/>
    <w:rsid w:val="00190119"/>
    <w:rsid w:val="00193BF1"/>
    <w:rsid w:val="001A018F"/>
    <w:rsid w:val="001B0773"/>
    <w:rsid w:val="001B4516"/>
    <w:rsid w:val="001D54D6"/>
    <w:rsid w:val="001D624A"/>
    <w:rsid w:val="001E19C7"/>
    <w:rsid w:val="002150C6"/>
    <w:rsid w:val="002304B0"/>
    <w:rsid w:val="002457AE"/>
    <w:rsid w:val="00257037"/>
    <w:rsid w:val="00263762"/>
    <w:rsid w:val="002741BD"/>
    <w:rsid w:val="0027480E"/>
    <w:rsid w:val="00275C4A"/>
    <w:rsid w:val="00286611"/>
    <w:rsid w:val="002A4E1A"/>
    <w:rsid w:val="002A7AEE"/>
    <w:rsid w:val="002B10C0"/>
    <w:rsid w:val="002B5530"/>
    <w:rsid w:val="002C4F57"/>
    <w:rsid w:val="002C52E5"/>
    <w:rsid w:val="002E3BBB"/>
    <w:rsid w:val="002F6216"/>
    <w:rsid w:val="00300DEF"/>
    <w:rsid w:val="00303C54"/>
    <w:rsid w:val="00306296"/>
    <w:rsid w:val="003208B7"/>
    <w:rsid w:val="003336C2"/>
    <w:rsid w:val="00344BEC"/>
    <w:rsid w:val="00346614"/>
    <w:rsid w:val="00376C1A"/>
    <w:rsid w:val="003A559D"/>
    <w:rsid w:val="003A614E"/>
    <w:rsid w:val="003B2777"/>
    <w:rsid w:val="003C255C"/>
    <w:rsid w:val="003C30FD"/>
    <w:rsid w:val="003D3E1F"/>
    <w:rsid w:val="003D4EE3"/>
    <w:rsid w:val="003D54FA"/>
    <w:rsid w:val="00400640"/>
    <w:rsid w:val="00400A53"/>
    <w:rsid w:val="004020B1"/>
    <w:rsid w:val="004058DC"/>
    <w:rsid w:val="0042232F"/>
    <w:rsid w:val="00430A69"/>
    <w:rsid w:val="00443137"/>
    <w:rsid w:val="004435D0"/>
    <w:rsid w:val="00454392"/>
    <w:rsid w:val="00472B7C"/>
    <w:rsid w:val="00474196"/>
    <w:rsid w:val="00480C39"/>
    <w:rsid w:val="00481B91"/>
    <w:rsid w:val="00481C3B"/>
    <w:rsid w:val="004A6D39"/>
    <w:rsid w:val="004C6654"/>
    <w:rsid w:val="004D1B3F"/>
    <w:rsid w:val="004E230B"/>
    <w:rsid w:val="005020FB"/>
    <w:rsid w:val="0050526E"/>
    <w:rsid w:val="00515B15"/>
    <w:rsid w:val="00520F2E"/>
    <w:rsid w:val="00522AEF"/>
    <w:rsid w:val="00534477"/>
    <w:rsid w:val="005416AB"/>
    <w:rsid w:val="005426CA"/>
    <w:rsid w:val="00545AD1"/>
    <w:rsid w:val="00550BD6"/>
    <w:rsid w:val="00552315"/>
    <w:rsid w:val="0056780D"/>
    <w:rsid w:val="00574FD5"/>
    <w:rsid w:val="005B1FD3"/>
    <w:rsid w:val="005B7072"/>
    <w:rsid w:val="005C28BC"/>
    <w:rsid w:val="005C6B15"/>
    <w:rsid w:val="005F55BA"/>
    <w:rsid w:val="005F61D1"/>
    <w:rsid w:val="00616F2C"/>
    <w:rsid w:val="0063176B"/>
    <w:rsid w:val="00636AD3"/>
    <w:rsid w:val="00637611"/>
    <w:rsid w:val="00660AE7"/>
    <w:rsid w:val="00661A3F"/>
    <w:rsid w:val="006651A7"/>
    <w:rsid w:val="00692011"/>
    <w:rsid w:val="006A0D38"/>
    <w:rsid w:val="006A5CEE"/>
    <w:rsid w:val="006B0C8A"/>
    <w:rsid w:val="006C0F07"/>
    <w:rsid w:val="006C511B"/>
    <w:rsid w:val="006E23E5"/>
    <w:rsid w:val="006F106F"/>
    <w:rsid w:val="007163A1"/>
    <w:rsid w:val="0072105D"/>
    <w:rsid w:val="00723F70"/>
    <w:rsid w:val="00724CD0"/>
    <w:rsid w:val="007402F3"/>
    <w:rsid w:val="00747C2B"/>
    <w:rsid w:val="00763A0B"/>
    <w:rsid w:val="00777CFD"/>
    <w:rsid w:val="007E103B"/>
    <w:rsid w:val="0081335D"/>
    <w:rsid w:val="00816891"/>
    <w:rsid w:val="008312B5"/>
    <w:rsid w:val="0085280D"/>
    <w:rsid w:val="00863836"/>
    <w:rsid w:val="00877EA4"/>
    <w:rsid w:val="00881031"/>
    <w:rsid w:val="0088477B"/>
    <w:rsid w:val="0088760C"/>
    <w:rsid w:val="00897903"/>
    <w:rsid w:val="008A4301"/>
    <w:rsid w:val="008C1A59"/>
    <w:rsid w:val="008C1B87"/>
    <w:rsid w:val="008E086B"/>
    <w:rsid w:val="00902A26"/>
    <w:rsid w:val="00904FE9"/>
    <w:rsid w:val="00905D7D"/>
    <w:rsid w:val="00915FA0"/>
    <w:rsid w:val="00917DC5"/>
    <w:rsid w:val="009239B1"/>
    <w:rsid w:val="009241A9"/>
    <w:rsid w:val="0093001F"/>
    <w:rsid w:val="0093651A"/>
    <w:rsid w:val="00946A08"/>
    <w:rsid w:val="00956360"/>
    <w:rsid w:val="009570B5"/>
    <w:rsid w:val="009903F4"/>
    <w:rsid w:val="009A7254"/>
    <w:rsid w:val="009B224B"/>
    <w:rsid w:val="009D1939"/>
    <w:rsid w:val="009E44FC"/>
    <w:rsid w:val="009E56A4"/>
    <w:rsid w:val="009F4F89"/>
    <w:rsid w:val="00A06578"/>
    <w:rsid w:val="00A25ECB"/>
    <w:rsid w:val="00A32E9B"/>
    <w:rsid w:val="00A43444"/>
    <w:rsid w:val="00A618F7"/>
    <w:rsid w:val="00A92BE2"/>
    <w:rsid w:val="00AA1729"/>
    <w:rsid w:val="00AA2A77"/>
    <w:rsid w:val="00AA5123"/>
    <w:rsid w:val="00AB4716"/>
    <w:rsid w:val="00AB7DC0"/>
    <w:rsid w:val="00AC3DF4"/>
    <w:rsid w:val="00AD2C7F"/>
    <w:rsid w:val="00B043A1"/>
    <w:rsid w:val="00B06E15"/>
    <w:rsid w:val="00B13D8A"/>
    <w:rsid w:val="00B22AC5"/>
    <w:rsid w:val="00B24228"/>
    <w:rsid w:val="00B27128"/>
    <w:rsid w:val="00B4135C"/>
    <w:rsid w:val="00B509AB"/>
    <w:rsid w:val="00B70D1A"/>
    <w:rsid w:val="00B73C4C"/>
    <w:rsid w:val="00B77853"/>
    <w:rsid w:val="00B83868"/>
    <w:rsid w:val="00B859B2"/>
    <w:rsid w:val="00B9692E"/>
    <w:rsid w:val="00B97FD2"/>
    <w:rsid w:val="00BA14D0"/>
    <w:rsid w:val="00BA1BE1"/>
    <w:rsid w:val="00BC0F93"/>
    <w:rsid w:val="00BE03BA"/>
    <w:rsid w:val="00BE3493"/>
    <w:rsid w:val="00BE4A71"/>
    <w:rsid w:val="00BF5AF3"/>
    <w:rsid w:val="00C07EC2"/>
    <w:rsid w:val="00C228AF"/>
    <w:rsid w:val="00C246F8"/>
    <w:rsid w:val="00C70697"/>
    <w:rsid w:val="00C75CE4"/>
    <w:rsid w:val="00C8639C"/>
    <w:rsid w:val="00C9588C"/>
    <w:rsid w:val="00CA0AE2"/>
    <w:rsid w:val="00CB660A"/>
    <w:rsid w:val="00CE1EBB"/>
    <w:rsid w:val="00CE5351"/>
    <w:rsid w:val="00CF0C59"/>
    <w:rsid w:val="00D13F0A"/>
    <w:rsid w:val="00D20204"/>
    <w:rsid w:val="00D34FE7"/>
    <w:rsid w:val="00D4403F"/>
    <w:rsid w:val="00D447C7"/>
    <w:rsid w:val="00D54941"/>
    <w:rsid w:val="00D70731"/>
    <w:rsid w:val="00D84B68"/>
    <w:rsid w:val="00D9149C"/>
    <w:rsid w:val="00D91545"/>
    <w:rsid w:val="00DA5C3C"/>
    <w:rsid w:val="00DD02F0"/>
    <w:rsid w:val="00DE348A"/>
    <w:rsid w:val="00DE5B66"/>
    <w:rsid w:val="00DE6E16"/>
    <w:rsid w:val="00DF073B"/>
    <w:rsid w:val="00E04CF0"/>
    <w:rsid w:val="00E13BB3"/>
    <w:rsid w:val="00E22668"/>
    <w:rsid w:val="00E30504"/>
    <w:rsid w:val="00E43BBA"/>
    <w:rsid w:val="00E55AC2"/>
    <w:rsid w:val="00E55F7F"/>
    <w:rsid w:val="00E561E1"/>
    <w:rsid w:val="00E6035F"/>
    <w:rsid w:val="00E64AAE"/>
    <w:rsid w:val="00E7385A"/>
    <w:rsid w:val="00E97D99"/>
    <w:rsid w:val="00EA7269"/>
    <w:rsid w:val="00ED76E5"/>
    <w:rsid w:val="00EE48C9"/>
    <w:rsid w:val="00EE4BFA"/>
    <w:rsid w:val="00EF2E02"/>
    <w:rsid w:val="00EF643A"/>
    <w:rsid w:val="00F04A6F"/>
    <w:rsid w:val="00F064D0"/>
    <w:rsid w:val="00F13F5A"/>
    <w:rsid w:val="00F25AA1"/>
    <w:rsid w:val="00F26E5A"/>
    <w:rsid w:val="00F36CBB"/>
    <w:rsid w:val="00F43771"/>
    <w:rsid w:val="00F52711"/>
    <w:rsid w:val="00F712C3"/>
    <w:rsid w:val="00F71B3C"/>
    <w:rsid w:val="00F727F7"/>
    <w:rsid w:val="00F7784B"/>
    <w:rsid w:val="00F80DEA"/>
    <w:rsid w:val="00F8542B"/>
    <w:rsid w:val="00F871E0"/>
    <w:rsid w:val="00F92716"/>
    <w:rsid w:val="00F96105"/>
    <w:rsid w:val="00FA4120"/>
    <w:rsid w:val="00FA4D5C"/>
    <w:rsid w:val="00FB09B3"/>
    <w:rsid w:val="00FE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22D7C8"/>
  <w14:defaultImageDpi w14:val="32767"/>
  <w15:docId w15:val="{4040EAFE-A649-4C28-8F07-1740B924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4E"/>
    <w:pPr>
      <w:spacing w:after="120"/>
    </w:pPr>
    <w:rPr>
      <w:rFonts w:ascii="Arial" w:hAnsi="Arial" w:cs="Times New Roman"/>
      <w:lang w:val="en-US"/>
    </w:rPr>
  </w:style>
  <w:style w:type="paragraph" w:styleId="Heading1">
    <w:name w:val="heading 1"/>
    <w:basedOn w:val="Normal"/>
    <w:next w:val="Normal"/>
    <w:link w:val="Heading1Char"/>
    <w:qFormat/>
    <w:rsid w:val="0056780D"/>
    <w:pPr>
      <w:keepNext/>
      <w:spacing w:before="120" w:line="360" w:lineRule="auto"/>
      <w:outlineLvl w:val="0"/>
    </w:pPr>
    <w:rPr>
      <w:rFonts w:cs="Arial"/>
      <w:b/>
      <w:bCs/>
      <w:sz w:val="32"/>
      <w:lang w:val="en-AU"/>
    </w:rPr>
  </w:style>
  <w:style w:type="paragraph" w:styleId="Heading2">
    <w:name w:val="heading 2"/>
    <w:basedOn w:val="Normal"/>
    <w:next w:val="Normal"/>
    <w:link w:val="Heading2Char"/>
    <w:uiPriority w:val="9"/>
    <w:unhideWhenUsed/>
    <w:qFormat/>
    <w:rsid w:val="00300DEF"/>
    <w:pPr>
      <w:keepNext/>
      <w:keepLines/>
      <w:spacing w:before="200"/>
      <w:outlineLvl w:val="1"/>
    </w:pPr>
    <w:rPr>
      <w:rFonts w:ascii="Arial Bold" w:hAnsi="Arial Bold"/>
      <w:b/>
      <w:bCs/>
      <w:sz w:val="28"/>
      <w:szCs w:val="26"/>
    </w:rPr>
  </w:style>
  <w:style w:type="paragraph" w:styleId="Heading3">
    <w:name w:val="heading 3"/>
    <w:basedOn w:val="Normal"/>
    <w:next w:val="Normal"/>
    <w:link w:val="Heading3Char"/>
    <w:uiPriority w:val="9"/>
    <w:unhideWhenUsed/>
    <w:qFormat/>
    <w:rsid w:val="00ED76E5"/>
    <w:pPr>
      <w:keepNext/>
      <w:keepLines/>
      <w:spacing w:before="200"/>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autoRedefine/>
    <w:qFormat/>
    <w:rsid w:val="00946A08"/>
    <w:pPr>
      <w:jc w:val="center"/>
    </w:pPr>
    <w:rPr>
      <w:rFonts w:eastAsia="Questrial" w:cs="Questrial"/>
      <w:color w:val="000000"/>
      <w:sz w:val="17"/>
      <w:szCs w:val="17"/>
      <w:lang w:val="en-US"/>
    </w:rPr>
  </w:style>
  <w:style w:type="paragraph" w:styleId="Header">
    <w:name w:val="header"/>
    <w:basedOn w:val="Normal"/>
    <w:link w:val="HeaderChar"/>
    <w:uiPriority w:val="99"/>
    <w:unhideWhenUsed/>
    <w:rsid w:val="00B22AC5"/>
    <w:pPr>
      <w:tabs>
        <w:tab w:val="center" w:pos="4513"/>
        <w:tab w:val="right" w:pos="9026"/>
      </w:tabs>
    </w:pPr>
  </w:style>
  <w:style w:type="character" w:customStyle="1" w:styleId="HeaderChar">
    <w:name w:val="Header Char"/>
    <w:basedOn w:val="DefaultParagraphFont"/>
    <w:link w:val="Header"/>
    <w:uiPriority w:val="99"/>
    <w:rsid w:val="00B22AC5"/>
    <w:rPr>
      <w:rFonts w:ascii="Lucida Sans" w:hAnsi="Lucida Sans" w:cs="Times New Roman"/>
      <w:sz w:val="20"/>
      <w:lang w:val="en-US"/>
    </w:rPr>
  </w:style>
  <w:style w:type="paragraph" w:styleId="Footer">
    <w:name w:val="footer"/>
    <w:basedOn w:val="Normal"/>
    <w:link w:val="FooterChar"/>
    <w:uiPriority w:val="99"/>
    <w:unhideWhenUsed/>
    <w:rsid w:val="00B22AC5"/>
    <w:pPr>
      <w:tabs>
        <w:tab w:val="center" w:pos="4513"/>
        <w:tab w:val="right" w:pos="9026"/>
      </w:tabs>
    </w:pPr>
  </w:style>
  <w:style w:type="character" w:customStyle="1" w:styleId="FooterChar">
    <w:name w:val="Footer Char"/>
    <w:basedOn w:val="DefaultParagraphFont"/>
    <w:link w:val="Footer"/>
    <w:uiPriority w:val="99"/>
    <w:rsid w:val="00B22AC5"/>
    <w:rPr>
      <w:rFonts w:ascii="Lucida Sans" w:hAnsi="Lucida Sans" w:cs="Times New Roman"/>
      <w:sz w:val="20"/>
      <w:lang w:val="en-US"/>
    </w:rPr>
  </w:style>
  <w:style w:type="paragraph" w:styleId="NoSpacing">
    <w:name w:val="No Spacing"/>
    <w:uiPriority w:val="1"/>
    <w:qFormat/>
    <w:rsid w:val="00060D8C"/>
    <w:rPr>
      <w:rFonts w:ascii="Arial" w:eastAsiaTheme="minorEastAsia" w:hAnsi="Arial"/>
      <w:sz w:val="20"/>
      <w:lang w:val="en-US"/>
    </w:rPr>
  </w:style>
  <w:style w:type="table" w:styleId="TableGrid">
    <w:name w:val="Table Grid"/>
    <w:basedOn w:val="TableNormal"/>
    <w:uiPriority w:val="59"/>
    <w:rsid w:val="00060D8C"/>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0D8C"/>
    <w:rPr>
      <w:rFonts w:ascii="Verdana" w:hAnsi="Verdana"/>
      <w:b/>
      <w:bCs/>
      <w:i w:val="0"/>
      <w:iCs w:val="0"/>
      <w:sz w:val="24"/>
    </w:rPr>
  </w:style>
  <w:style w:type="paragraph" w:styleId="BalloonText">
    <w:name w:val="Balloon Text"/>
    <w:basedOn w:val="Normal"/>
    <w:link w:val="BalloonTextChar"/>
    <w:uiPriority w:val="99"/>
    <w:semiHidden/>
    <w:unhideWhenUsed/>
    <w:rsid w:val="00ED76E5"/>
    <w:rPr>
      <w:rFonts w:ascii="Tahoma" w:hAnsi="Tahoma" w:cs="Tahoma"/>
      <w:sz w:val="16"/>
      <w:szCs w:val="16"/>
    </w:rPr>
  </w:style>
  <w:style w:type="character" w:customStyle="1" w:styleId="BalloonTextChar">
    <w:name w:val="Balloon Text Char"/>
    <w:basedOn w:val="DefaultParagraphFont"/>
    <w:link w:val="BalloonText"/>
    <w:uiPriority w:val="99"/>
    <w:semiHidden/>
    <w:rsid w:val="00ED76E5"/>
    <w:rPr>
      <w:rFonts w:ascii="Tahoma" w:hAnsi="Tahoma" w:cs="Tahoma"/>
      <w:sz w:val="16"/>
      <w:szCs w:val="16"/>
      <w:lang w:val="en-US"/>
    </w:rPr>
  </w:style>
  <w:style w:type="character" w:customStyle="1" w:styleId="Heading1Char">
    <w:name w:val="Heading 1 Char"/>
    <w:basedOn w:val="DefaultParagraphFont"/>
    <w:link w:val="Heading1"/>
    <w:rsid w:val="0056780D"/>
    <w:rPr>
      <w:rFonts w:ascii="Arial" w:hAnsi="Arial" w:cs="Arial"/>
      <w:b/>
      <w:bCs/>
      <w:sz w:val="32"/>
      <w:lang w:val="en-AU"/>
    </w:rPr>
  </w:style>
  <w:style w:type="character" w:customStyle="1" w:styleId="Heading2Char">
    <w:name w:val="Heading 2 Char"/>
    <w:basedOn w:val="DefaultParagraphFont"/>
    <w:link w:val="Heading2"/>
    <w:uiPriority w:val="9"/>
    <w:rsid w:val="00300DEF"/>
    <w:rPr>
      <w:rFonts w:ascii="Arial Bold" w:hAnsi="Arial Bold" w:cs="Times New Roman"/>
      <w:b/>
      <w:bCs/>
      <w:sz w:val="28"/>
      <w:szCs w:val="26"/>
      <w:lang w:val="en-US"/>
    </w:rPr>
  </w:style>
  <w:style w:type="character" w:customStyle="1" w:styleId="Heading3Char">
    <w:name w:val="Heading 3 Char"/>
    <w:basedOn w:val="DefaultParagraphFont"/>
    <w:link w:val="Heading3"/>
    <w:uiPriority w:val="9"/>
    <w:rsid w:val="00ED76E5"/>
    <w:rPr>
      <w:rFonts w:ascii="Arial" w:hAnsi="Arial" w:cs="Times New Roman"/>
      <w:b/>
      <w:bCs/>
      <w:szCs w:val="22"/>
      <w:lang w:val="en-US"/>
    </w:rPr>
  </w:style>
  <w:style w:type="numbering" w:customStyle="1" w:styleId="NoList1">
    <w:name w:val="No List1"/>
    <w:next w:val="NoList"/>
    <w:uiPriority w:val="99"/>
    <w:semiHidden/>
    <w:unhideWhenUsed/>
    <w:rsid w:val="00ED76E5"/>
  </w:style>
  <w:style w:type="paragraph" w:styleId="ListParagraph">
    <w:name w:val="List Paragraph"/>
    <w:basedOn w:val="Normal"/>
    <w:uiPriority w:val="34"/>
    <w:qFormat/>
    <w:rsid w:val="00ED76E5"/>
    <w:pPr>
      <w:spacing w:after="200"/>
      <w:ind w:left="720"/>
      <w:contextualSpacing/>
    </w:pPr>
    <w:rPr>
      <w:rFonts w:eastAsia="Arial"/>
      <w:szCs w:val="22"/>
    </w:rPr>
  </w:style>
  <w:style w:type="table" w:customStyle="1" w:styleId="TableGrid1">
    <w:name w:val="Table Grid1"/>
    <w:basedOn w:val="TableNormal"/>
    <w:next w:val="TableGrid"/>
    <w:uiPriority w:val="59"/>
    <w:rsid w:val="00ED76E5"/>
    <w:rPr>
      <w:rFonts w:ascii="Arial" w:eastAsia="Arial"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6E5"/>
    <w:rPr>
      <w:color w:val="0000FF"/>
      <w:u w:val="single"/>
    </w:rPr>
  </w:style>
  <w:style w:type="paragraph" w:styleId="TOC1">
    <w:name w:val="toc 1"/>
    <w:basedOn w:val="Normal"/>
    <w:next w:val="Normal"/>
    <w:autoRedefine/>
    <w:uiPriority w:val="39"/>
    <w:unhideWhenUsed/>
    <w:rsid w:val="00ED76E5"/>
    <w:pPr>
      <w:spacing w:after="100"/>
    </w:pPr>
    <w:rPr>
      <w:rFonts w:eastAsia="Arial"/>
      <w:szCs w:val="22"/>
    </w:rPr>
  </w:style>
  <w:style w:type="paragraph" w:styleId="TOC2">
    <w:name w:val="toc 2"/>
    <w:basedOn w:val="Normal"/>
    <w:next w:val="Normal"/>
    <w:autoRedefine/>
    <w:uiPriority w:val="39"/>
    <w:unhideWhenUsed/>
    <w:rsid w:val="00ED76E5"/>
    <w:pPr>
      <w:spacing w:after="100"/>
      <w:ind w:left="240"/>
    </w:pPr>
    <w:rPr>
      <w:rFonts w:eastAsia="Arial"/>
      <w:szCs w:val="22"/>
    </w:rPr>
  </w:style>
  <w:style w:type="paragraph" w:styleId="FootnoteText">
    <w:name w:val="footnote text"/>
    <w:basedOn w:val="Normal"/>
    <w:link w:val="FootnoteTextChar"/>
    <w:uiPriority w:val="99"/>
    <w:semiHidden/>
    <w:unhideWhenUsed/>
    <w:rsid w:val="00ED76E5"/>
    <w:rPr>
      <w:rFonts w:eastAsia="Arial"/>
      <w:sz w:val="20"/>
      <w:szCs w:val="20"/>
    </w:rPr>
  </w:style>
  <w:style w:type="character" w:customStyle="1" w:styleId="FootnoteTextChar">
    <w:name w:val="Footnote Text Char"/>
    <w:basedOn w:val="DefaultParagraphFont"/>
    <w:link w:val="FootnoteText"/>
    <w:uiPriority w:val="99"/>
    <w:semiHidden/>
    <w:rsid w:val="00ED76E5"/>
    <w:rPr>
      <w:rFonts w:ascii="Arial" w:eastAsia="Arial" w:hAnsi="Arial" w:cs="Times New Roman"/>
      <w:sz w:val="20"/>
      <w:szCs w:val="20"/>
      <w:lang w:val="en-US"/>
    </w:rPr>
  </w:style>
  <w:style w:type="character" w:styleId="FootnoteReference">
    <w:name w:val="footnote reference"/>
    <w:basedOn w:val="DefaultParagraphFont"/>
    <w:uiPriority w:val="99"/>
    <w:semiHidden/>
    <w:unhideWhenUsed/>
    <w:rsid w:val="00ED76E5"/>
    <w:rPr>
      <w:vertAlign w:val="superscript"/>
    </w:rPr>
  </w:style>
  <w:style w:type="paragraph" w:styleId="TOC3">
    <w:name w:val="toc 3"/>
    <w:basedOn w:val="Normal"/>
    <w:next w:val="Normal"/>
    <w:autoRedefine/>
    <w:uiPriority w:val="39"/>
    <w:unhideWhenUsed/>
    <w:rsid w:val="00ED76E5"/>
    <w:pPr>
      <w:spacing w:after="100"/>
      <w:ind w:left="480"/>
    </w:pPr>
    <w:rPr>
      <w:rFonts w:eastAsia="Arial"/>
      <w:szCs w:val="22"/>
    </w:rPr>
  </w:style>
  <w:style w:type="character" w:customStyle="1" w:styleId="FollowedHyperlink1">
    <w:name w:val="FollowedHyperlink1"/>
    <w:basedOn w:val="DefaultParagraphFont"/>
    <w:uiPriority w:val="99"/>
    <w:semiHidden/>
    <w:unhideWhenUsed/>
    <w:rsid w:val="00ED76E5"/>
    <w:rPr>
      <w:color w:val="800080"/>
      <w:u w:val="single"/>
    </w:rPr>
  </w:style>
  <w:style w:type="paragraph" w:customStyle="1" w:styleId="Default">
    <w:name w:val="Default"/>
    <w:rsid w:val="00ED76E5"/>
    <w:pPr>
      <w:autoSpaceDE w:val="0"/>
      <w:autoSpaceDN w:val="0"/>
      <w:adjustRightInd w:val="0"/>
    </w:pPr>
    <w:rPr>
      <w:rFonts w:ascii="Arial" w:eastAsia="Arial" w:hAnsi="Arial" w:cs="Arial"/>
      <w:color w:val="000000"/>
      <w:lang w:val="en-US"/>
    </w:rPr>
  </w:style>
  <w:style w:type="character" w:customStyle="1" w:styleId="address">
    <w:name w:val="address"/>
    <w:basedOn w:val="DefaultParagraphFont"/>
    <w:rsid w:val="00ED76E5"/>
  </w:style>
  <w:style w:type="character" w:customStyle="1" w:styleId="apple-converted-space">
    <w:name w:val="apple-converted-space"/>
    <w:basedOn w:val="DefaultParagraphFont"/>
    <w:rsid w:val="00ED76E5"/>
  </w:style>
  <w:style w:type="character" w:customStyle="1" w:styleId="moreinfo">
    <w:name w:val="moreinfo"/>
    <w:basedOn w:val="DefaultParagraphFont"/>
    <w:rsid w:val="00ED76E5"/>
  </w:style>
  <w:style w:type="paragraph" w:styleId="BodyText">
    <w:name w:val="Body Text"/>
    <w:basedOn w:val="Normal"/>
    <w:link w:val="BodyTextChar"/>
    <w:rsid w:val="00ED76E5"/>
    <w:pPr>
      <w:keepNext/>
      <w:keepLines/>
      <w:spacing w:before="120"/>
      <w:contextualSpacing/>
    </w:pPr>
    <w:rPr>
      <w:rFonts w:ascii="Times New Roman" w:hAnsi="Times New Roman"/>
      <w:szCs w:val="22"/>
      <w:lang w:val="en-AU"/>
    </w:rPr>
  </w:style>
  <w:style w:type="character" w:customStyle="1" w:styleId="BodyTextChar">
    <w:name w:val="Body Text Char"/>
    <w:basedOn w:val="DefaultParagraphFont"/>
    <w:link w:val="BodyText"/>
    <w:rsid w:val="00ED76E5"/>
    <w:rPr>
      <w:rFonts w:ascii="Times New Roman" w:hAnsi="Times New Roman" w:cs="Times New Roman"/>
      <w:szCs w:val="22"/>
      <w:lang w:val="en-AU"/>
    </w:rPr>
  </w:style>
  <w:style w:type="character" w:styleId="FollowedHyperlink">
    <w:name w:val="FollowedHyperlink"/>
    <w:basedOn w:val="DefaultParagraphFont"/>
    <w:uiPriority w:val="99"/>
    <w:semiHidden/>
    <w:unhideWhenUsed/>
    <w:rsid w:val="00ED76E5"/>
    <w:rPr>
      <w:color w:val="954F72" w:themeColor="followedHyperlink"/>
      <w:u w:val="single"/>
    </w:rPr>
  </w:style>
  <w:style w:type="character" w:styleId="UnresolvedMention">
    <w:name w:val="Unresolved Mention"/>
    <w:basedOn w:val="DefaultParagraphFont"/>
    <w:uiPriority w:val="99"/>
    <w:semiHidden/>
    <w:unhideWhenUsed/>
    <w:rsid w:val="006B0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raining.gov.au" TargetMode="External"/><Relationship Id="rId26" Type="http://schemas.openxmlformats.org/officeDocument/2006/relationships/hyperlink" Target="mailto:admin@accessinstitute.com.au" TargetMode="External"/><Relationship Id="rId3" Type="http://schemas.openxmlformats.org/officeDocument/2006/relationships/customXml" Target="../customXml/item3.xml"/><Relationship Id="rId21" Type="http://schemas.openxmlformats.org/officeDocument/2006/relationships/hyperlink" Target="https://zoom.u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usi.gov.au/Training-Organisations/Documents/Privacy-Notice.pdf" TargetMode="External"/><Relationship Id="rId25" Type="http://schemas.openxmlformats.org/officeDocument/2006/relationships/hyperlink" Target="mailto:admin@accessinstitute.com.au" TargetMode="External"/><Relationship Id="rId2" Type="http://schemas.openxmlformats.org/officeDocument/2006/relationships/customXml" Target="../customXml/item2.xml"/><Relationship Id="rId16" Type="http://schemas.openxmlformats.org/officeDocument/2006/relationships/hyperlink" Target="http://usi.gov.au" TargetMode="External"/><Relationship Id="rId20" Type="http://schemas.openxmlformats.org/officeDocument/2006/relationships/hyperlink" Target="mailto:admin@accessinstitute.com.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dmin@accessinstitute.com.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ccessinstitute.com.au"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admin@accessinstitute.com.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dmin@accessinstitute.com.au" TargetMode="External"/><Relationship Id="rId27" Type="http://schemas.openxmlformats.org/officeDocument/2006/relationships/hyperlink" Target="http://www.accessinstitute.com.a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ichols\AppData\Roaming\Microsoft\Templates\AI%20Document%20wit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28DA4FE2AF04AAE1604B82C5AB4F4" ma:contentTypeVersion="18" ma:contentTypeDescription="Create a new document." ma:contentTypeScope="" ma:versionID="fff397044fb5c2519c3a3e1817b0b03a">
  <xsd:schema xmlns:xsd="http://www.w3.org/2001/XMLSchema" xmlns:xs="http://www.w3.org/2001/XMLSchema" xmlns:p="http://schemas.microsoft.com/office/2006/metadata/properties" xmlns:ns2="2629be84-90d7-48a0-bcfa-acbf0efb2295" xmlns:ns3="749ffec2-2c9d-43f5-a1b9-e6264e46c63e" targetNamespace="http://schemas.microsoft.com/office/2006/metadata/properties" ma:root="true" ma:fieldsID="402ef8aacbe5b4617e5e204e7af35d8f" ns2:_="" ns3:_="">
    <xsd:import namespace="2629be84-90d7-48a0-bcfa-acbf0efb2295"/>
    <xsd:import namespace="749ffec2-2c9d-43f5-a1b9-e6264e46c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9be84-90d7-48a0-bcfa-acbf0efb22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f81921-5a4f-4d25-873e-56e4bbe9acc2}" ma:internalName="TaxCatchAll" ma:showField="CatchAllData" ma:web="2629be84-90d7-48a0-bcfa-acbf0efb22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ffec2-2c9d-43f5-a1b9-e6264e46c6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5780a-2903-4365-83fa-2ccb404b8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629be84-90d7-48a0-bcfa-acbf0efb2295" xsi:nil="true"/>
    <lcf76f155ced4ddcb4097134ff3c332f xmlns="749ffec2-2c9d-43f5-a1b9-e6264e46c6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9AE56A-C9D0-4839-B7DF-C64352BF10E0}"/>
</file>

<file path=customXml/itemProps2.xml><?xml version="1.0" encoding="utf-8"?>
<ds:datastoreItem xmlns:ds="http://schemas.openxmlformats.org/officeDocument/2006/customXml" ds:itemID="{21BA95BE-090E-49CD-9A45-8B801C084580}">
  <ds:schemaRefs>
    <ds:schemaRef ds:uri="http://schemas.microsoft.com/sharepoint/v3/contenttype/forms"/>
  </ds:schemaRefs>
</ds:datastoreItem>
</file>

<file path=customXml/itemProps3.xml><?xml version="1.0" encoding="utf-8"?>
<ds:datastoreItem xmlns:ds="http://schemas.openxmlformats.org/officeDocument/2006/customXml" ds:itemID="{BE079647-D923-447E-92E9-8EC17C5D86C7}">
  <ds:schemaRefs>
    <ds:schemaRef ds:uri="http://schemas.openxmlformats.org/officeDocument/2006/bibliography"/>
  </ds:schemaRefs>
</ds:datastoreItem>
</file>

<file path=customXml/itemProps4.xml><?xml version="1.0" encoding="utf-8"?>
<ds:datastoreItem xmlns:ds="http://schemas.openxmlformats.org/officeDocument/2006/customXml" ds:itemID="{232A4A3E-BE53-4B72-A0C0-B57AD5279CA3}">
  <ds:schemaRefs>
    <ds:schemaRef ds:uri="http://schemas.microsoft.com/office/2006/metadata/properties"/>
    <ds:schemaRef ds:uri="749ffec2-2c9d-43f5-a1b9-e6264e46c63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629be84-90d7-48a0-bcfa-acbf0efb229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AI Document with Letterhead.dotx</Template>
  <TotalTime>46</TotalTime>
  <Pages>26</Pages>
  <Words>8049</Words>
  <Characters>45883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Nicolls</dc:creator>
  <cp:lastModifiedBy>Liz Nichols</cp:lastModifiedBy>
  <cp:revision>10</cp:revision>
  <cp:lastPrinted>2024-02-09T03:40:00Z</cp:lastPrinted>
  <dcterms:created xsi:type="dcterms:W3CDTF">2023-11-16T05:12:00Z</dcterms:created>
  <dcterms:modified xsi:type="dcterms:W3CDTF">2024-02-09T03:41:00Z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0x01010039028DA4FE2AF04AAE1604B82C5AB4F4</vt:lpwstr>
  </property>
  <property fmtid="{D5CDD505-2E9C-101B-9397-08002B2CF9AE}" pid="3" name="AuthorIds_UIVersion_1536">
    <vt:lpwstr>12</vt:lpwstr>
  </property>
  <property fmtid="{D5CDD505-2E9C-101B-9397-08002B2CF9AE}" pid="4" name="MediaServiceImageTags">
    <vt:lpwstr/>
  </property>
</Properties>
</file>